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99D35" w14:textId="159FED61" w:rsidR="00DA3665" w:rsidRPr="00DA3665" w:rsidRDefault="00DA3665" w:rsidP="002B5BE2">
      <w:pPr>
        <w:jc w:val="center"/>
      </w:pPr>
      <w:r w:rsidRPr="00DA3665">
        <w:t xml:space="preserve">Joint submission by the </w:t>
      </w:r>
      <w:r w:rsidRPr="005F59A2">
        <w:rPr>
          <w:i/>
        </w:rPr>
        <w:t>World Citizens Association of Australia</w:t>
      </w:r>
      <w:r w:rsidRPr="00DA3665">
        <w:t xml:space="preserve"> </w:t>
      </w:r>
      <w:r w:rsidR="002F3FC6">
        <w:br/>
      </w:r>
      <w:r w:rsidRPr="00DA3665">
        <w:t>and</w:t>
      </w:r>
      <w:r w:rsidR="002F3FC6">
        <w:t xml:space="preserve"> </w:t>
      </w:r>
      <w:r w:rsidRPr="005F59A2">
        <w:rPr>
          <w:i/>
        </w:rPr>
        <w:t>Democracy Without Borders</w:t>
      </w:r>
      <w:r w:rsidR="002F3FC6">
        <w:t xml:space="preserve"> </w:t>
      </w:r>
      <w:r w:rsidR="00AA5346">
        <w:t>to the</w:t>
      </w:r>
    </w:p>
    <w:p w14:paraId="18919124" w14:textId="179304E0" w:rsidR="00C82BCF" w:rsidRDefault="0000211F" w:rsidP="002B5BE2">
      <w:pPr>
        <w:jc w:val="center"/>
      </w:pPr>
      <w:r w:rsidRPr="00DA3665">
        <w:t xml:space="preserve">Inquiry of the Senate Committee on </w:t>
      </w:r>
      <w:r w:rsidR="007063E5" w:rsidRPr="00DA3665">
        <w:t xml:space="preserve">Legal and Constitutional Affairs regarding </w:t>
      </w:r>
      <w:r w:rsidR="00DA3665">
        <w:br/>
      </w:r>
      <w:r w:rsidR="00821B57" w:rsidRPr="00DA3665">
        <w:t>Nationhood, national identity and democracy</w:t>
      </w:r>
    </w:p>
    <w:p w14:paraId="1AB3332C" w14:textId="44A47903" w:rsidR="00DA3665" w:rsidRDefault="005F59A2" w:rsidP="002B5BE2">
      <w:pPr>
        <w:jc w:val="center"/>
      </w:pPr>
      <w:r>
        <w:t>26</w:t>
      </w:r>
      <w:r w:rsidR="00AA5346">
        <w:t xml:space="preserve"> September 2019</w:t>
      </w:r>
    </w:p>
    <w:p w14:paraId="70D66189" w14:textId="6E874553" w:rsidR="00504171" w:rsidRPr="00B6086A" w:rsidRDefault="00504171" w:rsidP="002F3FC6">
      <w:pPr>
        <w:spacing w:before="480"/>
        <w:rPr>
          <w:i/>
          <w:iCs/>
        </w:rPr>
      </w:pPr>
      <w:r w:rsidRPr="00B6086A">
        <w:rPr>
          <w:i/>
          <w:iCs/>
        </w:rPr>
        <w:t>Contents: A. Preliminary m</w:t>
      </w:r>
      <w:r w:rsidR="00180595">
        <w:rPr>
          <w:i/>
          <w:iCs/>
        </w:rPr>
        <w:t>atters – 1. About the proponents</w:t>
      </w:r>
      <w:r w:rsidRPr="00B6086A">
        <w:rPr>
          <w:i/>
          <w:iCs/>
        </w:rPr>
        <w:t xml:space="preserve">; </w:t>
      </w:r>
      <w:r w:rsidR="00E60CBB" w:rsidRPr="00B6086A">
        <w:rPr>
          <w:i/>
          <w:iCs/>
        </w:rPr>
        <w:t>2. Summary of recommendations; 3. Questions addressed by th</w:t>
      </w:r>
      <w:r w:rsidR="003602E1">
        <w:rPr>
          <w:i/>
          <w:iCs/>
        </w:rPr>
        <w:t>is</w:t>
      </w:r>
      <w:r w:rsidR="00E60CBB" w:rsidRPr="00B6086A">
        <w:rPr>
          <w:i/>
          <w:iCs/>
        </w:rPr>
        <w:t xml:space="preserve"> submission; B. Exposition – </w:t>
      </w:r>
      <w:r w:rsidR="00180595">
        <w:rPr>
          <w:i/>
          <w:iCs/>
        </w:rPr>
        <w:t>1. Preamble; 2</w:t>
      </w:r>
      <w:r w:rsidR="00E60CBB" w:rsidRPr="00B6086A">
        <w:rPr>
          <w:i/>
          <w:iCs/>
        </w:rPr>
        <w:t>. The dis-e</w:t>
      </w:r>
      <w:r w:rsidR="00180595">
        <w:rPr>
          <w:i/>
          <w:iCs/>
        </w:rPr>
        <w:t>mpowerment of the legislature; 3</w:t>
      </w:r>
      <w:r w:rsidR="00E60CBB" w:rsidRPr="00B6086A">
        <w:rPr>
          <w:i/>
          <w:iCs/>
        </w:rPr>
        <w:t>. Citizenship and sovereignty</w:t>
      </w:r>
      <w:r w:rsidR="00180595">
        <w:rPr>
          <w:i/>
          <w:iCs/>
        </w:rPr>
        <w:t>; 4</w:t>
      </w:r>
      <w:r w:rsidR="00B6086A" w:rsidRPr="00B6086A">
        <w:rPr>
          <w:i/>
          <w:iCs/>
        </w:rPr>
        <w:t xml:space="preserve">. Citizens’ representation at </w:t>
      </w:r>
      <w:r w:rsidR="00180595">
        <w:rPr>
          <w:i/>
          <w:iCs/>
        </w:rPr>
        <w:t>the UN; 5</w:t>
      </w:r>
      <w:r w:rsidR="00B6086A" w:rsidRPr="00B6086A">
        <w:rPr>
          <w:i/>
          <w:iCs/>
        </w:rPr>
        <w:t>. Citi</w:t>
      </w:r>
      <w:r w:rsidR="00180595">
        <w:rPr>
          <w:i/>
          <w:iCs/>
        </w:rPr>
        <w:t>zens’ participation at the UN; 6</w:t>
      </w:r>
      <w:r w:rsidR="00B6086A" w:rsidRPr="00B6086A">
        <w:rPr>
          <w:i/>
          <w:iCs/>
        </w:rPr>
        <w:t>. Conclusions.</w:t>
      </w:r>
    </w:p>
    <w:p w14:paraId="049973B3" w14:textId="65DD2B63" w:rsidR="0008401E" w:rsidRDefault="002234E6" w:rsidP="00570B98">
      <w:pPr>
        <w:pStyle w:val="Heading1"/>
        <w:numPr>
          <w:ilvl w:val="0"/>
          <w:numId w:val="0"/>
        </w:numPr>
        <w:ind w:left="426" w:hanging="426"/>
      </w:pPr>
      <w:r>
        <w:t>A</w:t>
      </w:r>
      <w:r w:rsidR="0008401E">
        <w:t>. Preliminary matters</w:t>
      </w:r>
    </w:p>
    <w:p w14:paraId="4A40CF6F" w14:textId="4D3F0007" w:rsidR="00224720" w:rsidRPr="00FE3B00" w:rsidRDefault="00244118" w:rsidP="00FE3B00">
      <w:pPr>
        <w:pStyle w:val="Heading2"/>
      </w:pPr>
      <w:r w:rsidRPr="00FE3B00">
        <w:t xml:space="preserve">1. </w:t>
      </w:r>
      <w:r w:rsidR="00180595">
        <w:t>About the proponents</w:t>
      </w:r>
    </w:p>
    <w:p w14:paraId="19868A9E" w14:textId="17E2260F" w:rsidR="00B80F54" w:rsidRDefault="00031592" w:rsidP="00490430">
      <w:r>
        <w:t xml:space="preserve">The World Citizens Association of Australia (WCA) </w:t>
      </w:r>
      <w:r w:rsidR="00452E22">
        <w:t xml:space="preserve">is a civil society organization with individual members </w:t>
      </w:r>
      <w:r w:rsidR="00B40142">
        <w:t xml:space="preserve">in all </w:t>
      </w:r>
      <w:r w:rsidR="00685BF4">
        <w:t xml:space="preserve">Australian </w:t>
      </w:r>
      <w:r w:rsidR="00B40142">
        <w:t>states</w:t>
      </w:r>
      <w:r w:rsidR="00553CDA">
        <w:t xml:space="preserve"> dedicated to the promotion of global citizenship and democratic global governance.</w:t>
      </w:r>
    </w:p>
    <w:p w14:paraId="38549F3B" w14:textId="2B6970C1" w:rsidR="00553CDA" w:rsidRDefault="00553CDA" w:rsidP="00490430">
      <w:r>
        <w:t xml:space="preserve">Democracy Without Borders (DWB) is an international </w:t>
      </w:r>
      <w:r w:rsidR="00066D2F">
        <w:t xml:space="preserve">civil society organization with chapters and partners </w:t>
      </w:r>
      <w:r w:rsidR="00BC4CBD">
        <w:t>across the world, including in Australia</w:t>
      </w:r>
      <w:r w:rsidR="000C0A72">
        <w:t xml:space="preserve">. </w:t>
      </w:r>
      <w:r w:rsidR="00180595">
        <w:t>Its p</w:t>
      </w:r>
      <w:r w:rsidR="00933A2F">
        <w:t>rograms include the promotion of a UN Parliamentary Assembly and a UN World Citizens’ Initiative.</w:t>
      </w:r>
    </w:p>
    <w:p w14:paraId="081F6DA9" w14:textId="5B3CA83A" w:rsidR="00933A2F" w:rsidRDefault="00244118" w:rsidP="00FE3B00">
      <w:pPr>
        <w:pStyle w:val="Heading2"/>
      </w:pPr>
      <w:r>
        <w:t xml:space="preserve">2. </w:t>
      </w:r>
      <w:r w:rsidR="003A68DF">
        <w:t xml:space="preserve">Summary of </w:t>
      </w:r>
      <w:r w:rsidR="003A68DF" w:rsidRPr="008634CB">
        <w:t>r</w:t>
      </w:r>
      <w:r w:rsidR="00E017CA" w:rsidRPr="008634CB">
        <w:t>ecommendations</w:t>
      </w:r>
    </w:p>
    <w:p w14:paraId="5AB59B40" w14:textId="5F385DC9" w:rsidR="00501207" w:rsidRDefault="00405782" w:rsidP="00490430">
      <w:r>
        <w:t xml:space="preserve">We recommend that the Senate </w:t>
      </w:r>
      <w:r w:rsidR="00180595">
        <w:t>should give</w:t>
      </w:r>
      <w:r w:rsidR="00BA09C2">
        <w:t xml:space="preserve"> consideration to proposals </w:t>
      </w:r>
      <w:r w:rsidR="00810281">
        <w:t xml:space="preserve">that aim at strengthening </w:t>
      </w:r>
      <w:r w:rsidR="00492B7F" w:rsidRPr="00490430">
        <w:t>global</w:t>
      </w:r>
      <w:r w:rsidR="00492B7F">
        <w:t xml:space="preserve"> </w:t>
      </w:r>
      <w:r w:rsidR="00810281">
        <w:t xml:space="preserve">democracy </w:t>
      </w:r>
      <w:r w:rsidR="00492B7F">
        <w:t xml:space="preserve">and the notion of global citizenship </w:t>
      </w:r>
      <w:r w:rsidR="00810281">
        <w:t>by advancing citizens’ participation and representation in global affairs.</w:t>
      </w:r>
      <w:r w:rsidR="001D00C3">
        <w:t xml:space="preserve"> </w:t>
      </w:r>
    </w:p>
    <w:p w14:paraId="45C42E46" w14:textId="09A6DC7C" w:rsidR="0055562F" w:rsidRDefault="00501207" w:rsidP="00490430">
      <w:r>
        <w:t>W</w:t>
      </w:r>
      <w:r w:rsidR="001D00C3">
        <w:t>e</w:t>
      </w:r>
      <w:r w:rsidR="00180595">
        <w:t xml:space="preserve"> recommend that the Senate should call</w:t>
      </w:r>
      <w:r w:rsidR="001D00C3">
        <w:t xml:space="preserve"> on the </w:t>
      </w:r>
      <w:r w:rsidR="00492B7F">
        <w:t xml:space="preserve">Australian </w:t>
      </w:r>
      <w:r w:rsidR="001D00C3">
        <w:t>government to</w:t>
      </w:r>
      <w:r w:rsidR="00B36C4A">
        <w:t xml:space="preserve"> take action at the United Nations</w:t>
      </w:r>
      <w:r w:rsidR="00D97553">
        <w:t xml:space="preserve"> on the occasion of </w:t>
      </w:r>
      <w:r w:rsidR="00C02B66">
        <w:t>its</w:t>
      </w:r>
      <w:r w:rsidR="00D97553">
        <w:t xml:space="preserve"> 75th </w:t>
      </w:r>
      <w:r w:rsidR="00C02B66">
        <w:t>anniversary in 2020</w:t>
      </w:r>
      <w:r w:rsidR="00B36C4A">
        <w:t xml:space="preserve"> in</w:t>
      </w:r>
      <w:r w:rsidR="001D00C3">
        <w:t xml:space="preserve"> support </w:t>
      </w:r>
      <w:r w:rsidR="00B36C4A">
        <w:t xml:space="preserve">of </w:t>
      </w:r>
      <w:r w:rsidR="00376F2E">
        <w:t xml:space="preserve">the </w:t>
      </w:r>
      <w:r w:rsidR="000B2FE4">
        <w:t>creation</w:t>
      </w:r>
      <w:r w:rsidR="00376F2E">
        <w:t xml:space="preserve"> of</w:t>
      </w:r>
    </w:p>
    <w:p w14:paraId="78A82941" w14:textId="4EDE2F49" w:rsidR="00376F2E" w:rsidRDefault="00376F2E" w:rsidP="00490430">
      <w:pPr>
        <w:pStyle w:val="ListParagraph"/>
      </w:pPr>
      <w:r>
        <w:t xml:space="preserve">a United Nations </w:t>
      </w:r>
      <w:r w:rsidRPr="00490430">
        <w:t>Parliamentary</w:t>
      </w:r>
      <w:r>
        <w:t xml:space="preserve"> Assembly </w:t>
      </w:r>
      <w:r w:rsidR="008634CB">
        <w:t>(UNPA) and</w:t>
      </w:r>
    </w:p>
    <w:p w14:paraId="44BC60F4" w14:textId="268B7915" w:rsidR="0029515E" w:rsidRPr="00376F2E" w:rsidRDefault="0029515E" w:rsidP="00490430">
      <w:pPr>
        <w:pStyle w:val="ListParagraph"/>
      </w:pPr>
      <w:r>
        <w:t>a United Nations World Citizens’ Initiative</w:t>
      </w:r>
      <w:r w:rsidR="008634CB">
        <w:t xml:space="preserve"> (UNWCI).</w:t>
      </w:r>
    </w:p>
    <w:p w14:paraId="6378CE8C" w14:textId="4118A4E5" w:rsidR="0056051F" w:rsidRDefault="00244118" w:rsidP="00FE3B00">
      <w:pPr>
        <w:pStyle w:val="Heading2"/>
      </w:pPr>
      <w:r>
        <w:t xml:space="preserve">3. </w:t>
      </w:r>
      <w:r w:rsidR="00AF00BF">
        <w:t>Q</w:t>
      </w:r>
      <w:r w:rsidR="00921A16">
        <w:t>uestions addressed by this submission</w:t>
      </w:r>
    </w:p>
    <w:p w14:paraId="134CC80B" w14:textId="77CE6FD6" w:rsidR="00203130" w:rsidRDefault="005654DE" w:rsidP="00490430">
      <w:r>
        <w:t>Th</w:t>
      </w:r>
      <w:r w:rsidR="00603A63">
        <w:t xml:space="preserve">is submission addresses </w:t>
      </w:r>
      <w:r w:rsidR="00F72797">
        <w:t>– in particular</w:t>
      </w:r>
      <w:r w:rsidR="00FF25A8">
        <w:t xml:space="preserve"> but</w:t>
      </w:r>
      <w:r w:rsidR="00180595">
        <w:t xml:space="preserve"> not limited to – points </w:t>
      </w:r>
      <w:r w:rsidR="00FF25A8">
        <w:t>(d) and (</w:t>
      </w:r>
      <w:r w:rsidR="00515AC1">
        <w:t>f</w:t>
      </w:r>
      <w:r w:rsidR="00FF25A8">
        <w:t>) of the terms of reference</w:t>
      </w:r>
      <w:r w:rsidR="00490430">
        <w:t>:</w:t>
      </w:r>
    </w:p>
    <w:p w14:paraId="2AE3C7F3" w14:textId="70A01DA4" w:rsidR="00490430" w:rsidRDefault="00515AC1" w:rsidP="00490430">
      <w:pPr>
        <w:pStyle w:val="ListParagraph"/>
      </w:pPr>
      <w:r w:rsidRPr="00515AC1">
        <w:t>the role that globalisation and economic interdependence and economic development plays in forming or disrupting traditional notions of national identity;</w:t>
      </w:r>
    </w:p>
    <w:p w14:paraId="499E033B" w14:textId="61119419" w:rsidR="00515AC1" w:rsidRDefault="00E04C01" w:rsidP="00490430">
      <w:pPr>
        <w:pStyle w:val="ListParagraph"/>
      </w:pPr>
      <w:r w:rsidRPr="00E04C01">
        <w:t>the extent to which nation states balance domestic imperatives and sovereignty and international obligations;</w:t>
      </w:r>
    </w:p>
    <w:p w14:paraId="7A6B7798" w14:textId="68958533" w:rsidR="00E04C01" w:rsidRDefault="00E04C01" w:rsidP="00E04C01">
      <w:r>
        <w:lastRenderedPageBreak/>
        <w:t xml:space="preserve">as well as </w:t>
      </w:r>
      <w:r w:rsidR="00156068">
        <w:t>the following</w:t>
      </w:r>
      <w:r>
        <w:t xml:space="preserve"> question raised </w:t>
      </w:r>
      <w:r w:rsidR="00156068">
        <w:t>in the discussion paper:</w:t>
      </w:r>
    </w:p>
    <w:p w14:paraId="4B23E253" w14:textId="4FEC8D6A" w:rsidR="00156068" w:rsidRPr="00203130" w:rsidRDefault="00B8316D" w:rsidP="00B8316D">
      <w:pPr>
        <w:pStyle w:val="ListParagraph"/>
        <w:numPr>
          <w:ilvl w:val="0"/>
          <w:numId w:val="5"/>
        </w:numPr>
      </w:pPr>
      <w:r w:rsidRPr="00B8316D">
        <w:t>What are the implications of inte</w:t>
      </w:r>
      <w:r w:rsidR="00EA1AAF">
        <w:t>rnational law and treaties for</w:t>
      </w:r>
      <w:r w:rsidRPr="00B8316D">
        <w:t xml:space="preserve"> domestic democracy and sovereignty? How should we think about democratic representation as countries become increasingly connected and interdependent?</w:t>
      </w:r>
    </w:p>
    <w:p w14:paraId="1492C4E5" w14:textId="5AE5554B" w:rsidR="00F86F61" w:rsidRDefault="002234E6" w:rsidP="000910AF">
      <w:pPr>
        <w:pStyle w:val="Heading1"/>
        <w:numPr>
          <w:ilvl w:val="0"/>
          <w:numId w:val="0"/>
        </w:numPr>
      </w:pPr>
      <w:r>
        <w:t>B</w:t>
      </w:r>
      <w:r w:rsidR="007C2810">
        <w:t xml:space="preserve">. </w:t>
      </w:r>
      <w:r w:rsidR="00DE3C3E">
        <w:t>Exposition</w:t>
      </w:r>
    </w:p>
    <w:p w14:paraId="663E4894" w14:textId="77777777" w:rsidR="00180595" w:rsidRDefault="00180595" w:rsidP="00FE3B00">
      <w:pPr>
        <w:pStyle w:val="Heading2"/>
      </w:pPr>
      <w:r>
        <w:t>!. Preamble</w:t>
      </w:r>
    </w:p>
    <w:p w14:paraId="2596EC3B" w14:textId="77777777" w:rsidR="00180595" w:rsidRDefault="00180595" w:rsidP="00863C1D">
      <w:pPr>
        <w:pStyle w:val="Heading2"/>
        <w:spacing w:after="0"/>
      </w:pPr>
    </w:p>
    <w:p w14:paraId="2A9B8EE7" w14:textId="5554D3E9" w:rsidR="00180595" w:rsidRDefault="00180595" w:rsidP="00180595">
      <w:r>
        <w:t>The discussion paper refers to the “growing sense that democracy is under threat”. Yet there is no better alternative on offer as a governance system, as Winston Churchill famously remarked. The principle of democracy must be defended</w:t>
      </w:r>
      <w:r w:rsidR="00863C1D">
        <w:t>, and its operations improved. This submission concerns democracy at the global level.</w:t>
      </w:r>
    </w:p>
    <w:p w14:paraId="1F1B4459" w14:textId="23A0360A" w:rsidR="00863C1D" w:rsidRPr="00180595" w:rsidRDefault="00863C1D" w:rsidP="00180595">
      <w:r>
        <w:t>Surveys show that most people recognize that they are world citizens, as well as national citizens. Yet at the global level, democracy does not yet exist, and global citizens have very limited opportunities to express their views. The United Nations, in particular, has no democratic institutions. We recommend very strongly that Australia, as a dedicated supporter of the rules-based international order, should play an active and constructive role in promoting democracy at the global level.</w:t>
      </w:r>
    </w:p>
    <w:p w14:paraId="2BCB94A2" w14:textId="7E733A77" w:rsidR="0018482B" w:rsidRDefault="00180595" w:rsidP="00FE3B00">
      <w:pPr>
        <w:pStyle w:val="Heading2"/>
      </w:pPr>
      <w:r>
        <w:t>2</w:t>
      </w:r>
      <w:r w:rsidR="00FE3B00">
        <w:t xml:space="preserve">. </w:t>
      </w:r>
      <w:r w:rsidR="00EB2D10">
        <w:t>The dis-empowerment of the legislature</w:t>
      </w:r>
    </w:p>
    <w:p w14:paraId="22E917C2" w14:textId="59268F1D" w:rsidR="00E1258E" w:rsidRDefault="00F67767" w:rsidP="00490430">
      <w:r>
        <w:t>N</w:t>
      </w:r>
      <w:r w:rsidRPr="00F67767">
        <w:t>ational legislation and domestic issues are increasingly determined</w:t>
      </w:r>
      <w:r w:rsidR="0040662B">
        <w:t xml:space="preserve"> and influenced</w:t>
      </w:r>
      <w:r w:rsidRPr="00F67767">
        <w:t xml:space="preserve"> by </w:t>
      </w:r>
      <w:r w:rsidR="00596696">
        <w:t xml:space="preserve">treaties agreed on </w:t>
      </w:r>
      <w:r w:rsidRPr="00F67767">
        <w:t xml:space="preserve">by governments at the intergovernmental level. Economic and trade agreements, for example, </w:t>
      </w:r>
      <w:r w:rsidR="00E1258E">
        <w:t xml:space="preserve">today </w:t>
      </w:r>
      <w:r w:rsidRPr="00F67767">
        <w:t>potentially affect all possible areas of life.</w:t>
      </w:r>
      <w:r w:rsidR="002219DD">
        <w:t xml:space="preserve"> </w:t>
      </w:r>
    </w:p>
    <w:p w14:paraId="23897448" w14:textId="75AFE7EC" w:rsidR="005C6890" w:rsidRDefault="0040662B" w:rsidP="00490430">
      <w:pPr>
        <w:rPr>
          <w:rFonts w:ascii="Source Sans Pro" w:hAnsi="Source Sans Pro"/>
          <w:color w:val="000000"/>
          <w:spacing w:val="2"/>
          <w:sz w:val="23"/>
          <w:szCs w:val="23"/>
          <w:shd w:val="clear" w:color="auto" w:fill="FFFFFF"/>
        </w:rPr>
      </w:pPr>
      <w:r>
        <w:t xml:space="preserve">According to </w:t>
      </w:r>
      <w:r>
        <w:rPr>
          <w:rFonts w:ascii="Source Sans Pro" w:hAnsi="Source Sans Pro"/>
          <w:color w:val="000000"/>
          <w:spacing w:val="2"/>
          <w:sz w:val="23"/>
          <w:szCs w:val="23"/>
          <w:shd w:val="clear" w:color="auto" w:fill="FFFFFF"/>
        </w:rPr>
        <w:t xml:space="preserve">Section 61 of the Australian Constitution, </w:t>
      </w:r>
      <w:r w:rsidR="00321F8F">
        <w:rPr>
          <w:rFonts w:ascii="Source Sans Pro" w:hAnsi="Source Sans Pro"/>
          <w:color w:val="000000"/>
          <w:spacing w:val="2"/>
          <w:sz w:val="23"/>
          <w:szCs w:val="23"/>
          <w:shd w:val="clear" w:color="auto" w:fill="FFFFFF"/>
        </w:rPr>
        <w:t xml:space="preserve">entering into treaties and determining their content </w:t>
      </w:r>
      <w:r w:rsidR="000C3D51">
        <w:rPr>
          <w:rFonts w:ascii="Source Sans Pro" w:hAnsi="Source Sans Pro"/>
          <w:color w:val="000000"/>
          <w:spacing w:val="2"/>
          <w:sz w:val="23"/>
          <w:szCs w:val="23"/>
          <w:shd w:val="clear" w:color="auto" w:fill="FFFFFF"/>
        </w:rPr>
        <w:t xml:space="preserve">in the course of negotiations is an exclusive power of the executive. </w:t>
      </w:r>
      <w:r w:rsidR="00AF0EC0">
        <w:rPr>
          <w:rFonts w:ascii="Source Sans Pro" w:hAnsi="Source Sans Pro"/>
          <w:color w:val="000000"/>
          <w:spacing w:val="2"/>
          <w:sz w:val="23"/>
          <w:szCs w:val="23"/>
          <w:shd w:val="clear" w:color="auto" w:fill="FFFFFF"/>
        </w:rPr>
        <w:t>Decision</w:t>
      </w:r>
      <w:r w:rsidR="00E1258E">
        <w:rPr>
          <w:rFonts w:ascii="Source Sans Pro" w:hAnsi="Source Sans Pro"/>
          <w:color w:val="000000"/>
          <w:spacing w:val="2"/>
          <w:sz w:val="23"/>
          <w:szCs w:val="23"/>
          <w:shd w:val="clear" w:color="auto" w:fill="FFFFFF"/>
        </w:rPr>
        <w:t>s</w:t>
      </w:r>
      <w:r w:rsidR="00AF0EC0">
        <w:rPr>
          <w:rFonts w:ascii="Source Sans Pro" w:hAnsi="Source Sans Pro"/>
          <w:color w:val="000000"/>
          <w:spacing w:val="2"/>
          <w:sz w:val="23"/>
          <w:szCs w:val="23"/>
          <w:shd w:val="clear" w:color="auto" w:fill="FFFFFF"/>
        </w:rPr>
        <w:t xml:space="preserve"> to sign and ratify a</w:t>
      </w:r>
      <w:r w:rsidR="005C6890">
        <w:rPr>
          <w:rFonts w:ascii="Source Sans Pro" w:hAnsi="Source Sans Pro"/>
          <w:color w:val="000000"/>
          <w:spacing w:val="2"/>
          <w:sz w:val="23"/>
          <w:szCs w:val="23"/>
          <w:shd w:val="clear" w:color="auto" w:fill="FFFFFF"/>
        </w:rPr>
        <w:t xml:space="preserve"> given</w:t>
      </w:r>
      <w:r w:rsidR="00AF0EC0">
        <w:rPr>
          <w:rFonts w:ascii="Source Sans Pro" w:hAnsi="Source Sans Pro"/>
          <w:color w:val="000000"/>
          <w:spacing w:val="2"/>
          <w:sz w:val="23"/>
          <w:szCs w:val="23"/>
          <w:shd w:val="clear" w:color="auto" w:fill="FFFFFF"/>
        </w:rPr>
        <w:t xml:space="preserve"> treaty are taken </w:t>
      </w:r>
      <w:r w:rsidR="00CD3769">
        <w:rPr>
          <w:rFonts w:ascii="Source Sans Pro" w:hAnsi="Source Sans Pro"/>
          <w:color w:val="000000"/>
          <w:spacing w:val="2"/>
          <w:sz w:val="23"/>
          <w:szCs w:val="23"/>
          <w:shd w:val="clear" w:color="auto" w:fill="FFFFFF"/>
        </w:rPr>
        <w:t>at the ministerial level or by the cabinet.</w:t>
      </w:r>
      <w:r w:rsidR="007B4E04">
        <w:rPr>
          <w:rFonts w:ascii="Source Sans Pro" w:hAnsi="Source Sans Pro"/>
          <w:color w:val="000000"/>
          <w:spacing w:val="2"/>
          <w:sz w:val="23"/>
          <w:szCs w:val="23"/>
          <w:shd w:val="clear" w:color="auto" w:fill="FFFFFF"/>
        </w:rPr>
        <w:t xml:space="preserve"> </w:t>
      </w:r>
      <w:r w:rsidR="009E1E40">
        <w:rPr>
          <w:rFonts w:ascii="Source Sans Pro" w:hAnsi="Source Sans Pro"/>
          <w:color w:val="000000"/>
          <w:spacing w:val="2"/>
          <w:sz w:val="23"/>
          <w:szCs w:val="23"/>
          <w:shd w:val="clear" w:color="auto" w:fill="FFFFFF"/>
        </w:rPr>
        <w:t xml:space="preserve">As a rule, a treaty is </w:t>
      </w:r>
      <w:r w:rsidR="004405FE">
        <w:rPr>
          <w:rFonts w:ascii="Source Sans Pro" w:hAnsi="Source Sans Pro"/>
          <w:color w:val="000000"/>
          <w:spacing w:val="2"/>
          <w:sz w:val="23"/>
          <w:szCs w:val="23"/>
          <w:shd w:val="clear" w:color="auto" w:fill="FFFFFF"/>
        </w:rPr>
        <w:t xml:space="preserve">tabled </w:t>
      </w:r>
      <w:r w:rsidR="00C97DA6">
        <w:rPr>
          <w:rFonts w:ascii="Source Sans Pro" w:hAnsi="Source Sans Pro"/>
          <w:color w:val="000000"/>
          <w:spacing w:val="2"/>
          <w:sz w:val="23"/>
          <w:szCs w:val="23"/>
          <w:shd w:val="clear" w:color="auto" w:fill="FFFFFF"/>
        </w:rPr>
        <w:t xml:space="preserve">for approval </w:t>
      </w:r>
      <w:r w:rsidR="004405FE">
        <w:rPr>
          <w:rFonts w:ascii="Source Sans Pro" w:hAnsi="Source Sans Pro"/>
          <w:color w:val="000000"/>
          <w:spacing w:val="2"/>
          <w:sz w:val="23"/>
          <w:szCs w:val="23"/>
          <w:shd w:val="clear" w:color="auto" w:fill="FFFFFF"/>
        </w:rPr>
        <w:t xml:space="preserve">in both </w:t>
      </w:r>
      <w:r w:rsidR="00C97DA6">
        <w:rPr>
          <w:rFonts w:ascii="Source Sans Pro" w:hAnsi="Source Sans Pro"/>
          <w:color w:val="000000"/>
          <w:spacing w:val="2"/>
          <w:sz w:val="23"/>
          <w:szCs w:val="23"/>
          <w:shd w:val="clear" w:color="auto" w:fill="FFFFFF"/>
        </w:rPr>
        <w:t>H</w:t>
      </w:r>
      <w:r w:rsidR="004405FE">
        <w:rPr>
          <w:rFonts w:ascii="Source Sans Pro" w:hAnsi="Source Sans Pro"/>
          <w:color w:val="000000"/>
          <w:spacing w:val="2"/>
          <w:sz w:val="23"/>
          <w:szCs w:val="23"/>
          <w:shd w:val="clear" w:color="auto" w:fill="FFFFFF"/>
        </w:rPr>
        <w:t xml:space="preserve">ouses of </w:t>
      </w:r>
      <w:r w:rsidR="00C97DA6">
        <w:rPr>
          <w:rFonts w:ascii="Source Sans Pro" w:hAnsi="Source Sans Pro"/>
          <w:color w:val="000000"/>
          <w:spacing w:val="2"/>
          <w:sz w:val="23"/>
          <w:szCs w:val="23"/>
          <w:shd w:val="clear" w:color="auto" w:fill="FFFFFF"/>
        </w:rPr>
        <w:t>Parliament</w:t>
      </w:r>
      <w:r w:rsidR="004405FE">
        <w:rPr>
          <w:rFonts w:ascii="Source Sans Pro" w:hAnsi="Source Sans Pro"/>
          <w:color w:val="000000"/>
          <w:spacing w:val="2"/>
          <w:sz w:val="23"/>
          <w:szCs w:val="23"/>
          <w:shd w:val="clear" w:color="auto" w:fill="FFFFFF"/>
        </w:rPr>
        <w:t xml:space="preserve"> after it has been signed by the government but before formal ratification which would make it binding under international law. </w:t>
      </w:r>
      <w:r w:rsidR="00B9278F">
        <w:rPr>
          <w:rFonts w:ascii="Source Sans Pro" w:hAnsi="Source Sans Pro"/>
          <w:color w:val="000000"/>
          <w:spacing w:val="2"/>
          <w:sz w:val="23"/>
          <w:szCs w:val="23"/>
          <w:shd w:val="clear" w:color="auto" w:fill="FFFFFF"/>
        </w:rPr>
        <w:t xml:space="preserve">Treaties are reviewed by the </w:t>
      </w:r>
      <w:r w:rsidR="007B4E04">
        <w:rPr>
          <w:rFonts w:ascii="Source Sans Pro" w:hAnsi="Source Sans Pro"/>
          <w:color w:val="000000"/>
          <w:spacing w:val="2"/>
          <w:sz w:val="23"/>
          <w:szCs w:val="23"/>
          <w:shd w:val="clear" w:color="auto" w:fill="FFFFFF"/>
        </w:rPr>
        <w:t>Joint Standing Committee on Treaties (JSCOT).</w:t>
      </w:r>
      <w:r w:rsidR="007B4E04">
        <w:rPr>
          <w:rStyle w:val="FootnoteReference"/>
          <w:rFonts w:ascii="Source Sans Pro" w:hAnsi="Source Sans Pro"/>
          <w:color w:val="000000"/>
          <w:spacing w:val="2"/>
          <w:sz w:val="23"/>
          <w:szCs w:val="23"/>
          <w:shd w:val="clear" w:color="auto" w:fill="FFFFFF"/>
        </w:rPr>
        <w:footnoteReference w:id="1"/>
      </w:r>
    </w:p>
    <w:p w14:paraId="4A97FCC2" w14:textId="270AE19B" w:rsidR="00DD75AC" w:rsidRDefault="007B4E04" w:rsidP="00490430">
      <w:r>
        <w:t>Treaty n</w:t>
      </w:r>
      <w:r w:rsidR="00F67767" w:rsidRPr="00F67767">
        <w:t xml:space="preserve">egotiations often take place in secret which makes a public discourse on proposed </w:t>
      </w:r>
      <w:r w:rsidR="00872C6E">
        <w:t>treaty clauses</w:t>
      </w:r>
      <w:r w:rsidR="00CB1BAA">
        <w:t xml:space="preserve"> difficult or outright</w:t>
      </w:r>
      <w:r w:rsidR="00F67767" w:rsidRPr="00F67767">
        <w:t xml:space="preserve"> impossible. </w:t>
      </w:r>
      <w:r w:rsidR="00C317E8">
        <w:t>Both Houses of P</w:t>
      </w:r>
      <w:r w:rsidR="00DF162C">
        <w:t>arliament and the public generally are only involved ex-post,</w:t>
      </w:r>
      <w:r w:rsidR="00086C29">
        <w:t xml:space="preserve"> </w:t>
      </w:r>
      <w:r w:rsidR="00335194">
        <w:t>i.e. after the negotiations a</w:t>
      </w:r>
      <w:r w:rsidR="00AE68E3">
        <w:t>re finished and a final treaty text was agreed on</w:t>
      </w:r>
      <w:r w:rsidR="00FD1364">
        <w:t xml:space="preserve"> by the governments involved</w:t>
      </w:r>
      <w:r w:rsidR="00AE68E3">
        <w:t>.</w:t>
      </w:r>
      <w:r w:rsidR="00C94263">
        <w:t xml:space="preserve"> At this stage it is no</w:t>
      </w:r>
      <w:r w:rsidR="009A32BF">
        <w:t xml:space="preserve"> longer</w:t>
      </w:r>
      <w:r w:rsidR="00C94263">
        <w:t xml:space="preserve"> possible to</w:t>
      </w:r>
      <w:r w:rsidR="004C72B4">
        <w:t xml:space="preserve"> suggest and implement any changes. </w:t>
      </w:r>
      <w:r w:rsidR="001867C6">
        <w:t xml:space="preserve">In order not </w:t>
      </w:r>
      <w:r w:rsidR="00173155">
        <w:t xml:space="preserve">to </w:t>
      </w:r>
      <w:r w:rsidR="001867C6">
        <w:t xml:space="preserve">harm the international credibility of the government </w:t>
      </w:r>
      <w:r w:rsidR="00490F32">
        <w:t xml:space="preserve">treaties presented to the parliament will </w:t>
      </w:r>
      <w:r w:rsidR="00173155">
        <w:t>in general be automatically approved</w:t>
      </w:r>
      <w:r w:rsidR="00490F32">
        <w:t xml:space="preserve"> and, if necessary, </w:t>
      </w:r>
      <w:r w:rsidR="00C94263">
        <w:t>implemented into domestic law.</w:t>
      </w:r>
      <w:r w:rsidR="00371725">
        <w:rPr>
          <w:rStyle w:val="FootnoteReference"/>
        </w:rPr>
        <w:footnoteReference w:id="2"/>
      </w:r>
    </w:p>
    <w:p w14:paraId="791C9319" w14:textId="321EAE0D" w:rsidR="00CC1FC8" w:rsidRDefault="00055D9A" w:rsidP="00490430">
      <w:r>
        <w:lastRenderedPageBreak/>
        <w:t xml:space="preserve">It has been observed </w:t>
      </w:r>
      <w:r w:rsidR="00DF0BD9">
        <w:t xml:space="preserve">in general terms </w:t>
      </w:r>
      <w:r>
        <w:t xml:space="preserve">that </w:t>
      </w:r>
      <w:r w:rsidR="00DF0BD9">
        <w:t>shifting decisions</w:t>
      </w:r>
      <w:r w:rsidR="00DF5682">
        <w:t xml:space="preserve"> on matters</w:t>
      </w:r>
      <w:r w:rsidR="00D95861">
        <w:t xml:space="preserve"> that previously would have been considered domestic issues</w:t>
      </w:r>
      <w:r w:rsidR="00DF0BD9">
        <w:t xml:space="preserve"> into the intergovernmental arena </w:t>
      </w:r>
      <w:r w:rsidR="009014A2">
        <w:t xml:space="preserve">removes them from </w:t>
      </w:r>
      <w:r w:rsidR="000D61FE">
        <w:t>parliamentary involvement, oversight</w:t>
      </w:r>
      <w:r w:rsidR="009014A2">
        <w:t xml:space="preserve"> and accountability</w:t>
      </w:r>
      <w:r w:rsidR="00D2597C">
        <w:t xml:space="preserve"> and that</w:t>
      </w:r>
      <w:r w:rsidR="00DD4EBA">
        <w:t xml:space="preserve"> </w:t>
      </w:r>
      <w:r w:rsidR="00D2597C">
        <w:t>the principle of separation of powers is effectively suspended.</w:t>
      </w:r>
      <w:r w:rsidR="00F04329">
        <w:rPr>
          <w:rStyle w:val="FootnoteReference"/>
        </w:rPr>
        <w:footnoteReference w:id="3"/>
      </w:r>
    </w:p>
    <w:p w14:paraId="25245D4E" w14:textId="78807BB8" w:rsidR="00B149BB" w:rsidRDefault="00B149BB" w:rsidP="00490430">
      <w:r>
        <w:t>A</w:t>
      </w:r>
      <w:r w:rsidR="00D81D74">
        <w:t xml:space="preserve">part from treaties, </w:t>
      </w:r>
      <w:r>
        <w:t>agenda-setting</w:t>
      </w:r>
      <w:r w:rsidR="0053557D">
        <w:t xml:space="preserve">, </w:t>
      </w:r>
      <w:r>
        <w:t>discussions</w:t>
      </w:r>
      <w:r w:rsidR="0053557D">
        <w:t xml:space="preserve"> </w:t>
      </w:r>
      <w:r w:rsidR="005A6116">
        <w:t>and decisions taken b</w:t>
      </w:r>
      <w:r w:rsidR="00A96E00">
        <w:t>y the bodies o</w:t>
      </w:r>
      <w:r>
        <w:t xml:space="preserve">f intergovernmental organizations such as the United Nations or </w:t>
      </w:r>
      <w:r w:rsidR="00593E60">
        <w:t xml:space="preserve">at meetings of </w:t>
      </w:r>
      <w:r w:rsidR="00A96E00">
        <w:t xml:space="preserve">informal </w:t>
      </w:r>
      <w:r w:rsidR="00593E60">
        <w:t>fora</w:t>
      </w:r>
      <w:r>
        <w:t xml:space="preserve"> such as</w:t>
      </w:r>
      <w:r w:rsidR="0053557D">
        <w:t xml:space="preserve"> the Group of Twenty </w:t>
      </w:r>
      <w:r w:rsidR="00D81D74">
        <w:t xml:space="preserve">are </w:t>
      </w:r>
      <w:r w:rsidR="00400190">
        <w:t xml:space="preserve">also </w:t>
      </w:r>
      <w:r w:rsidR="00D81D74">
        <w:t>playing an increas</w:t>
      </w:r>
      <w:r w:rsidR="00726364">
        <w:t>ing role</w:t>
      </w:r>
      <w:r w:rsidR="00400190">
        <w:t xml:space="preserve">. Here, too, </w:t>
      </w:r>
      <w:r w:rsidR="00173155">
        <w:t>there are few</w:t>
      </w:r>
      <w:r w:rsidR="00574553">
        <w:t xml:space="preserve">, if any, formal mechanisms in place that </w:t>
      </w:r>
      <w:r w:rsidR="00931DEF">
        <w:t xml:space="preserve">allow elected representatives </w:t>
      </w:r>
      <w:r w:rsidR="00740A98">
        <w:t xml:space="preserve">– let alone individual citizens – </w:t>
      </w:r>
      <w:r w:rsidR="00931DEF">
        <w:t xml:space="preserve">to be involved. </w:t>
      </w:r>
    </w:p>
    <w:p w14:paraId="3D1C48FC" w14:textId="5FF20BC1" w:rsidR="00055D9A" w:rsidRDefault="000E6B76" w:rsidP="00490430">
      <w:r>
        <w:t xml:space="preserve">In our assessment this results in a </w:t>
      </w:r>
      <w:r w:rsidR="00C624A7">
        <w:t>dis-empowerment of parliament</w:t>
      </w:r>
      <w:r w:rsidR="00E54464">
        <w:t xml:space="preserve">s not only in Australia but </w:t>
      </w:r>
      <w:r w:rsidR="00107176">
        <w:t xml:space="preserve">across the world which in turn </w:t>
      </w:r>
      <w:r w:rsidR="00C624A7">
        <w:t xml:space="preserve">contributes to a loss of </w:t>
      </w:r>
      <w:r w:rsidR="00870DA9">
        <w:t xml:space="preserve">citizens’ </w:t>
      </w:r>
      <w:r w:rsidR="00C624A7">
        <w:t>confidence and trust in the legislature</w:t>
      </w:r>
      <w:r w:rsidR="00DD63E8">
        <w:t xml:space="preserve"> as an institution that is able to pursue citizens’ interest</w:t>
      </w:r>
      <w:r w:rsidR="00313EBF">
        <w:t>s</w:t>
      </w:r>
      <w:r w:rsidR="00DD63E8">
        <w:t xml:space="preserve"> effectively</w:t>
      </w:r>
      <w:r w:rsidR="00313EBF">
        <w:t>.</w:t>
      </w:r>
    </w:p>
    <w:p w14:paraId="1D2318C6" w14:textId="77777777" w:rsidR="008D0390" w:rsidRDefault="00763454" w:rsidP="00490430">
      <w:r>
        <w:t>This is in line with t</w:t>
      </w:r>
      <w:r w:rsidR="00084024" w:rsidRPr="00084024">
        <w:t xml:space="preserve">he Cardoso report on United Nations–Civil Society Relations </w:t>
      </w:r>
      <w:r w:rsidR="00026D06">
        <w:t xml:space="preserve">which </w:t>
      </w:r>
      <w:r w:rsidR="006C1652">
        <w:t xml:space="preserve">already </w:t>
      </w:r>
      <w:r w:rsidR="00026D06">
        <w:t>pointed out in</w:t>
      </w:r>
      <w:r w:rsidR="00084024" w:rsidRPr="00084024">
        <w:t xml:space="preserve"> 2004 </w:t>
      </w:r>
      <w:r w:rsidR="00026D06">
        <w:t xml:space="preserve">that </w:t>
      </w:r>
      <w:r w:rsidR="00084024" w:rsidRPr="00084024">
        <w:t>“elected legislators and parliaments seem to have little impact on decisions made intergovernmentally or in the supervision and regulation of international markets”. The panel identified this as one of the main characteristics of the democratic deficit of global governanc</w:t>
      </w:r>
      <w:r w:rsidR="006C1652">
        <w:t xml:space="preserve">e. </w:t>
      </w:r>
    </w:p>
    <w:p w14:paraId="63B9CD44" w14:textId="49E8CE69" w:rsidR="00084024" w:rsidRDefault="006C1652" w:rsidP="00490430">
      <w:r>
        <w:t>As no action was taken to establish new international parliamentary mechanisms t</w:t>
      </w:r>
      <w:r w:rsidR="003F2E56">
        <w:t>hat mitigate</w:t>
      </w:r>
      <w:r>
        <w:t xml:space="preserve"> this problem, the democratic deficit still exists and </w:t>
      </w:r>
      <w:r w:rsidR="005B4E02">
        <w:t xml:space="preserve">by now it </w:t>
      </w:r>
      <w:r>
        <w:t xml:space="preserve">is having a profoundly negative impact on </w:t>
      </w:r>
      <w:r w:rsidR="008F3D41">
        <w:t>the development of democracy.</w:t>
      </w:r>
    </w:p>
    <w:p w14:paraId="3DAE2E6B" w14:textId="0A98C6A5" w:rsidR="00C810C1" w:rsidRDefault="000B6907" w:rsidP="00B44047">
      <w:pPr>
        <w:pStyle w:val="Heading2"/>
      </w:pPr>
      <w:r>
        <w:t>3</w:t>
      </w:r>
      <w:r w:rsidR="003B4CAD">
        <w:t xml:space="preserve">. </w:t>
      </w:r>
      <w:r w:rsidR="007D43A4">
        <w:t>Citizenship and sovereignty</w:t>
      </w:r>
    </w:p>
    <w:p w14:paraId="2CB1E926" w14:textId="192F4228" w:rsidR="00F373F8" w:rsidRDefault="005B0293" w:rsidP="00490430">
      <w:r>
        <w:t xml:space="preserve">According to </w:t>
      </w:r>
      <w:r w:rsidR="00021E00">
        <w:t xml:space="preserve">an international survey commissioned by the Global Challenges Foundation in 2018, </w:t>
      </w:r>
      <w:r w:rsidR="00030AA1">
        <w:t>77</w:t>
      </w:r>
      <w:r w:rsidR="00913229">
        <w:t xml:space="preserve">% </w:t>
      </w:r>
      <w:r w:rsidR="00030AA1">
        <w:t xml:space="preserve">of </w:t>
      </w:r>
      <w:r w:rsidR="00497CF2">
        <w:t>respondents from Australia believe that the United Nations needs to be reformed.</w:t>
      </w:r>
      <w:r w:rsidR="006012EA">
        <w:rPr>
          <w:rStyle w:val="FootnoteReference"/>
        </w:rPr>
        <w:footnoteReference w:id="4"/>
      </w:r>
      <w:r w:rsidR="00497CF2">
        <w:t xml:space="preserve"> </w:t>
      </w:r>
      <w:r w:rsidR="00937CB9">
        <w:t xml:space="preserve">At the same time, </w:t>
      </w:r>
      <w:r w:rsidR="00421F86">
        <w:t>64</w:t>
      </w:r>
      <w:r w:rsidR="00913229">
        <w:t xml:space="preserve">% </w:t>
      </w:r>
      <w:r w:rsidR="00421F86">
        <w:t>of Australians agreed that a new supranational organization should be created to make “enforceable</w:t>
      </w:r>
      <w:r w:rsidR="0077060C">
        <w:t xml:space="preserve"> global decisions to address global risks”.</w:t>
      </w:r>
      <w:r w:rsidR="0077060C">
        <w:rPr>
          <w:rStyle w:val="FootnoteReference"/>
        </w:rPr>
        <w:footnoteReference w:id="5"/>
      </w:r>
      <w:r w:rsidR="0077060C">
        <w:t xml:space="preserve"> </w:t>
      </w:r>
      <w:r w:rsidR="00B9435B">
        <w:t>In an</w:t>
      </w:r>
      <w:r w:rsidR="002340CC">
        <w:t>other</w:t>
      </w:r>
      <w:r w:rsidR="00B9435B">
        <w:t xml:space="preserve"> international survey carried out in 2017, </w:t>
      </w:r>
      <w:r w:rsidR="00335BD2">
        <w:t>49</w:t>
      </w:r>
      <w:r w:rsidR="00913229">
        <w:t xml:space="preserve">% </w:t>
      </w:r>
      <w:r w:rsidR="00335BD2">
        <w:t>of respondents from Australia agreed that their country should “give up some of its sovereignty</w:t>
      </w:r>
      <w:r w:rsidR="00933DCA">
        <w:t xml:space="preserve"> if that could help respond to global risks” whereas only 28</w:t>
      </w:r>
      <w:r w:rsidR="00913229">
        <w:t xml:space="preserve">% </w:t>
      </w:r>
      <w:r w:rsidR="00933DCA">
        <w:t>opposed this notion.</w:t>
      </w:r>
      <w:r w:rsidR="00933DCA">
        <w:rPr>
          <w:rStyle w:val="FootnoteReference"/>
        </w:rPr>
        <w:footnoteReference w:id="6"/>
      </w:r>
      <w:r w:rsidR="004A304B">
        <w:t xml:space="preserve"> </w:t>
      </w:r>
      <w:r w:rsidR="00C43E56">
        <w:t xml:space="preserve">The same study reports that </w:t>
      </w:r>
      <w:r w:rsidR="00E817B3">
        <w:t>64</w:t>
      </w:r>
      <w:r w:rsidR="00913229">
        <w:t xml:space="preserve">% </w:t>
      </w:r>
      <w:r w:rsidR="00E817B3">
        <w:t xml:space="preserve">of respondents from Australia agreed that </w:t>
      </w:r>
      <w:r w:rsidR="009031B4">
        <w:t>they consider themselves a</w:t>
      </w:r>
      <w:r w:rsidR="00346837">
        <w:t>s</w:t>
      </w:r>
      <w:r w:rsidR="009031B4">
        <w:t xml:space="preserve"> global citizen</w:t>
      </w:r>
      <w:r w:rsidR="00173155">
        <w:t>s in addition to</w:t>
      </w:r>
      <w:r w:rsidR="009031B4">
        <w:t xml:space="preserve"> citizen</w:t>
      </w:r>
      <w:r w:rsidR="00173155">
        <w:t>s</w:t>
      </w:r>
      <w:r w:rsidR="009031B4">
        <w:t xml:space="preserve"> of their </w:t>
      </w:r>
      <w:r w:rsidR="00173155">
        <w:t xml:space="preserve">own </w:t>
      </w:r>
      <w:r w:rsidR="009031B4">
        <w:t>country</w:t>
      </w:r>
      <w:r w:rsidR="00173155">
        <w:t>, where</w:t>
      </w:r>
      <w:r w:rsidR="009031B4">
        <w:t xml:space="preserve"> the question explained that “</w:t>
      </w:r>
      <w:r w:rsidR="00811A1A">
        <w:t>g</w:t>
      </w:r>
      <w:r w:rsidR="00811A1A" w:rsidRPr="00811A1A">
        <w:t>lobal citizenship is the rights, responsibilities and duties that come with being part of the world</w:t>
      </w:r>
      <w:r w:rsidR="00811A1A">
        <w:t>”.</w:t>
      </w:r>
      <w:r w:rsidR="00811A1A">
        <w:rPr>
          <w:rStyle w:val="FootnoteReference"/>
        </w:rPr>
        <w:footnoteReference w:id="7"/>
      </w:r>
      <w:r w:rsidR="005C6CD7">
        <w:t xml:space="preserve"> This indicates that for a majority of Australians</w:t>
      </w:r>
      <w:r w:rsidR="003055F3">
        <w:t xml:space="preserve"> national identity includes a cosmopolitan dimension.</w:t>
      </w:r>
    </w:p>
    <w:p w14:paraId="2B62CEB6" w14:textId="6A13CEE9" w:rsidR="00E47532" w:rsidRDefault="00992724" w:rsidP="00490430">
      <w:r>
        <w:t>The</w:t>
      </w:r>
      <w:r w:rsidR="0018750C">
        <w:t xml:space="preserve"> above</w:t>
      </w:r>
      <w:r>
        <w:t xml:space="preserve"> suggest that a majority of Australian citizens </w:t>
      </w:r>
      <w:r w:rsidR="007740F0">
        <w:t xml:space="preserve">are not worried about the loss of sovereignty. Quite the contrary, </w:t>
      </w:r>
      <w:r w:rsidR="003A1AE0">
        <w:t xml:space="preserve">they </w:t>
      </w:r>
      <w:r w:rsidR="002C448B">
        <w:t xml:space="preserve">are supportive of Australia delegating </w:t>
      </w:r>
      <w:r w:rsidR="00D92555">
        <w:t xml:space="preserve">parts of its sovereignty to a </w:t>
      </w:r>
      <w:r w:rsidR="003746A8">
        <w:t xml:space="preserve">new </w:t>
      </w:r>
      <w:r w:rsidR="00D92555">
        <w:t>supranational body</w:t>
      </w:r>
      <w:r w:rsidR="00CE4DE0">
        <w:t xml:space="preserve"> although more support a reform of the UN</w:t>
      </w:r>
      <w:r w:rsidR="003746A8">
        <w:t>.</w:t>
      </w:r>
    </w:p>
    <w:p w14:paraId="11AC306B" w14:textId="13B602C1" w:rsidR="00992724" w:rsidRDefault="00F17088" w:rsidP="00490430">
      <w:r>
        <w:t xml:space="preserve">The response to the question on global citizenship implies that </w:t>
      </w:r>
      <w:r w:rsidR="00293836">
        <w:t xml:space="preserve">a majority would expect that such a body </w:t>
      </w:r>
      <w:r w:rsidR="00E47532">
        <w:t>– either a new organization or a reformed UN – is</w:t>
      </w:r>
      <w:r w:rsidR="00293836">
        <w:t xml:space="preserve"> not detached from citizens but instead </w:t>
      </w:r>
      <w:r w:rsidR="004425E3">
        <w:t xml:space="preserve">suggests </w:t>
      </w:r>
      <w:r w:rsidR="00293836">
        <w:t>that</w:t>
      </w:r>
      <w:r w:rsidR="002A32E3">
        <w:t xml:space="preserve"> a majority of</w:t>
      </w:r>
      <w:r w:rsidR="00293836">
        <w:t xml:space="preserve"> </w:t>
      </w:r>
      <w:r w:rsidR="00F86D49">
        <w:t xml:space="preserve">citizens </w:t>
      </w:r>
      <w:r w:rsidR="002A32E3">
        <w:t xml:space="preserve">expect to </w:t>
      </w:r>
      <w:r w:rsidR="00F86D49">
        <w:t>have certain rights that go beyond the national realm</w:t>
      </w:r>
      <w:r w:rsidR="00045DE0">
        <w:t xml:space="preserve"> and extend to this organization.</w:t>
      </w:r>
    </w:p>
    <w:p w14:paraId="2A3E34F7" w14:textId="5AD15761" w:rsidR="00340DE2" w:rsidRDefault="000B6907" w:rsidP="00340DE2">
      <w:pPr>
        <w:pStyle w:val="Heading2"/>
      </w:pPr>
      <w:r>
        <w:t>4</w:t>
      </w:r>
      <w:r w:rsidR="00D06EA5">
        <w:t xml:space="preserve">. </w:t>
      </w:r>
      <w:r w:rsidR="003B5255">
        <w:t>Citizens’ r</w:t>
      </w:r>
      <w:r w:rsidR="00D06EA5">
        <w:t>epresentation at the UN</w:t>
      </w:r>
    </w:p>
    <w:p w14:paraId="1616DC2D" w14:textId="77777777" w:rsidR="00FA4D36" w:rsidRDefault="003A0301" w:rsidP="00340DE2">
      <w:r>
        <w:t xml:space="preserve">In 2019 an international group of parliamentarians </w:t>
      </w:r>
      <w:r w:rsidR="004437DC">
        <w:t>connected with the Campaign for a UNPA</w:t>
      </w:r>
      <w:r w:rsidR="004437DC">
        <w:rPr>
          <w:rStyle w:val="FootnoteReference"/>
        </w:rPr>
        <w:footnoteReference w:id="8"/>
      </w:r>
      <w:r w:rsidR="004437DC">
        <w:t xml:space="preserve"> </w:t>
      </w:r>
      <w:r>
        <w:t>confirmed that current arrangements are not sufficient to address the democratic deficit described in the Cardoso report</w:t>
      </w:r>
      <w:r w:rsidR="00C63574">
        <w:t xml:space="preserve"> and </w:t>
      </w:r>
      <w:r w:rsidR="00523226">
        <w:t xml:space="preserve">as </w:t>
      </w:r>
      <w:r w:rsidR="00C63574">
        <w:t>outlined above</w:t>
      </w:r>
      <w:r>
        <w:t>.</w:t>
      </w:r>
      <w:r w:rsidR="000105B9">
        <w:rPr>
          <w:rStyle w:val="FootnoteReference"/>
        </w:rPr>
        <w:footnoteReference w:id="9"/>
      </w:r>
      <w:r>
        <w:t xml:space="preserve"> </w:t>
      </w:r>
      <w:r w:rsidR="004F296D">
        <w:t xml:space="preserve">Major </w:t>
      </w:r>
      <w:r w:rsidR="00D434BA">
        <w:t xml:space="preserve">international, </w:t>
      </w:r>
      <w:r w:rsidR="004F296D">
        <w:t>regional and sub</w:t>
      </w:r>
      <w:r w:rsidR="00D434BA">
        <w:t>-</w:t>
      </w:r>
      <w:r w:rsidR="004F296D">
        <w:t xml:space="preserve">regional intergovernmental </w:t>
      </w:r>
      <w:r w:rsidR="00D434BA">
        <w:t xml:space="preserve">organizations such as the </w:t>
      </w:r>
      <w:r w:rsidR="00694145" w:rsidRPr="00694145">
        <w:t>Organization for Security and Co-operation in Europe</w:t>
      </w:r>
      <w:r w:rsidR="00216455">
        <w:rPr>
          <w:rStyle w:val="FootnoteReference"/>
        </w:rPr>
        <w:footnoteReference w:id="10"/>
      </w:r>
      <w:r w:rsidR="002F4BE8">
        <w:t>, the African Union, the Council of Europe</w:t>
      </w:r>
      <w:r w:rsidR="00970067">
        <w:t xml:space="preserve">, Mercosur or the East African Community </w:t>
      </w:r>
      <w:r w:rsidR="00D479EA">
        <w:t xml:space="preserve">include parliamentary </w:t>
      </w:r>
      <w:r w:rsidR="00D74B8E">
        <w:t>organs</w:t>
      </w:r>
      <w:r w:rsidR="00D479EA">
        <w:t xml:space="preserve"> in their institutional structure.</w:t>
      </w:r>
      <w:r w:rsidR="00912237">
        <w:rPr>
          <w:rStyle w:val="FootnoteReference"/>
        </w:rPr>
        <w:footnoteReference w:id="11"/>
      </w:r>
      <w:r w:rsidR="00D479EA">
        <w:t xml:space="preserve"> </w:t>
      </w:r>
      <w:r w:rsidR="008B1A43">
        <w:t>At this time neither the UN core organization nor any of the institutions of the wider UN system including the World Trade Organization and the international financial institutions incorporate a formal parliamentary body.</w:t>
      </w:r>
    </w:p>
    <w:p w14:paraId="49E424F3" w14:textId="2F7C94F5" w:rsidR="002A6AA5" w:rsidRDefault="002B09BB" w:rsidP="00340DE2">
      <w:r>
        <w:t xml:space="preserve">In order to improve citizens’ representation in global governance, we recommend that </w:t>
      </w:r>
      <w:r w:rsidR="00DF6D24">
        <w:t xml:space="preserve">the </w:t>
      </w:r>
      <w:r w:rsidR="006D260C">
        <w:t>U</w:t>
      </w:r>
      <w:r w:rsidR="00DF6D24">
        <w:t>N General Assembly creates a</w:t>
      </w:r>
      <w:r w:rsidR="008B1A43">
        <w:t xml:space="preserve"> subsidiary</w:t>
      </w:r>
      <w:r w:rsidR="00DF6D24">
        <w:t xml:space="preserve"> consultative parliamentary </w:t>
      </w:r>
      <w:r w:rsidR="00271043">
        <w:t xml:space="preserve">UN </w:t>
      </w:r>
      <w:r w:rsidR="001E64D4">
        <w:t>organ</w:t>
      </w:r>
      <w:r w:rsidR="00DF6D24">
        <w:t xml:space="preserve"> </w:t>
      </w:r>
      <w:r w:rsidR="00271043">
        <w:t>based on Art</w:t>
      </w:r>
      <w:r w:rsidR="00F55E60">
        <w:t>icle</w:t>
      </w:r>
      <w:r w:rsidR="00271043">
        <w:t xml:space="preserve"> 22 </w:t>
      </w:r>
      <w:r w:rsidR="00F55E60">
        <w:t xml:space="preserve">of the </w:t>
      </w:r>
      <w:r w:rsidR="00271043">
        <w:t xml:space="preserve">UN Charter. </w:t>
      </w:r>
      <w:r w:rsidR="007F214B">
        <w:t xml:space="preserve">This body will serve to </w:t>
      </w:r>
      <w:r w:rsidR="0001149E">
        <w:t>formally connect</w:t>
      </w:r>
      <w:r w:rsidR="007F214B">
        <w:t xml:space="preserve"> parliamentarians of UN member states </w:t>
      </w:r>
      <w:r w:rsidR="0001149E">
        <w:t>with UN affairs</w:t>
      </w:r>
      <w:r w:rsidR="009A087F">
        <w:t xml:space="preserve">, in particular </w:t>
      </w:r>
      <w:r w:rsidR="00014931">
        <w:t xml:space="preserve">on </w:t>
      </w:r>
      <w:r w:rsidR="009A087F">
        <w:t>matters of UN governance</w:t>
      </w:r>
      <w:r w:rsidR="002A6AA5">
        <w:t xml:space="preserve">. As </w:t>
      </w:r>
      <w:r w:rsidR="00AB4BC3">
        <w:t>opposed</w:t>
      </w:r>
      <w:r w:rsidR="002A6AA5">
        <w:t xml:space="preserve"> to the notion of a new supranational body, </w:t>
      </w:r>
      <w:r w:rsidR="00124EE7">
        <w:t>a UN</w:t>
      </w:r>
      <w:r w:rsidR="008B1A96">
        <w:t xml:space="preserve"> Parliamentary Assembly</w:t>
      </w:r>
      <w:r w:rsidR="00124EE7">
        <w:t xml:space="preserve"> represents a pragmatic</w:t>
      </w:r>
      <w:r w:rsidR="008B1A96">
        <w:t xml:space="preserve"> step</w:t>
      </w:r>
      <w:r w:rsidR="004448A8">
        <w:t xml:space="preserve"> </w:t>
      </w:r>
      <w:r w:rsidR="00B26AC4">
        <w:t xml:space="preserve">forward </w:t>
      </w:r>
      <w:r w:rsidR="004448A8">
        <w:t xml:space="preserve">within </w:t>
      </w:r>
      <w:r w:rsidR="00AB4BC3">
        <w:t>current arrangements</w:t>
      </w:r>
      <w:r w:rsidR="00B26AC4">
        <w:t xml:space="preserve"> that would not encroach on the question of sovereignty</w:t>
      </w:r>
      <w:r w:rsidR="00B05F1A">
        <w:t xml:space="preserve"> </w:t>
      </w:r>
      <w:r w:rsidR="00255801">
        <w:t>(</w:t>
      </w:r>
      <w:r w:rsidR="00B05F1A">
        <w:t>even though the above survey suggests that this would have majority support</w:t>
      </w:r>
      <w:r w:rsidR="00255801">
        <w:t>)</w:t>
      </w:r>
      <w:r w:rsidR="00B05F1A">
        <w:t>.</w:t>
      </w:r>
      <w:r w:rsidR="00F55E60">
        <w:t xml:space="preserve"> The proposal has been supported by more than 1600 present and former parliamentarians from around the globe.</w:t>
      </w:r>
    </w:p>
    <w:p w14:paraId="2BF20D80" w14:textId="276EC27A" w:rsidR="00C513DF" w:rsidRDefault="0001149E" w:rsidP="00340DE2">
      <w:r>
        <w:t>As the European Parliament</w:t>
      </w:r>
      <w:r w:rsidR="00B853B5">
        <w:t xml:space="preserve"> and the Pan-African Parliament </w:t>
      </w:r>
      <w:r w:rsidR="00E029AF">
        <w:t xml:space="preserve">respectively </w:t>
      </w:r>
      <w:r w:rsidR="00B853B5">
        <w:t xml:space="preserve">suggested, </w:t>
      </w:r>
      <w:r w:rsidR="00FA4D36">
        <w:t>a UNPA</w:t>
      </w:r>
      <w:r w:rsidR="005B5BB9">
        <w:t>, among other things,</w:t>
      </w:r>
      <w:r w:rsidR="00B853B5">
        <w:t xml:space="preserve"> (a) </w:t>
      </w:r>
      <w:r w:rsidR="005B5BB9">
        <w:t xml:space="preserve">would be </w:t>
      </w:r>
      <w:r w:rsidR="00B853B5">
        <w:t>complementary to the Inter-Parliamentary Union</w:t>
      </w:r>
      <w:r w:rsidR="006F4388">
        <w:rPr>
          <w:rStyle w:val="FootnoteReference"/>
        </w:rPr>
        <w:footnoteReference w:id="12"/>
      </w:r>
      <w:r w:rsidR="00D26716" w:rsidRPr="007B32E5">
        <w:rPr>
          <w:vertAlign w:val="superscript"/>
        </w:rPr>
        <w:t>,</w:t>
      </w:r>
      <w:r w:rsidR="001F60F6">
        <w:rPr>
          <w:vertAlign w:val="superscript"/>
        </w:rPr>
        <w:t xml:space="preserve"> </w:t>
      </w:r>
      <w:r w:rsidR="001C2731">
        <w:rPr>
          <w:rStyle w:val="FootnoteReference"/>
        </w:rPr>
        <w:footnoteReference w:id="13"/>
      </w:r>
      <w:r w:rsidR="00E3190A">
        <w:t xml:space="preserve">, (b) </w:t>
      </w:r>
      <w:r w:rsidR="005B5BB9">
        <w:t xml:space="preserve">could be vested with </w:t>
      </w:r>
      <w:r w:rsidR="005B5BB9" w:rsidRPr="005B5BB9">
        <w:t>genuine rights of information, participation and control</w:t>
      </w:r>
      <w:r w:rsidR="00DA13E8">
        <w:rPr>
          <w:rStyle w:val="FootnoteReference"/>
        </w:rPr>
        <w:footnoteReference w:id="14"/>
      </w:r>
      <w:r w:rsidR="005B5BB9">
        <w:t xml:space="preserve"> and (c)</w:t>
      </w:r>
      <w:r w:rsidR="007B32E5">
        <w:t xml:space="preserve"> </w:t>
      </w:r>
      <w:r w:rsidR="00BC5F18">
        <w:t xml:space="preserve">should have the right </w:t>
      </w:r>
      <w:r w:rsidR="00CD4CB6" w:rsidRPr="00CD4CB6">
        <w:t>to send delegations to international governmental fora and negotiations</w:t>
      </w:r>
      <w:r w:rsidR="00BC5F18">
        <w:t>.</w:t>
      </w:r>
      <w:r w:rsidR="00BC5F18">
        <w:rPr>
          <w:rStyle w:val="FootnoteReference"/>
        </w:rPr>
        <w:footnoteReference w:id="15"/>
      </w:r>
      <w:r w:rsidR="00D21B91">
        <w:t xml:space="preserve"> </w:t>
      </w:r>
      <w:r w:rsidR="00850E74">
        <w:t xml:space="preserve">The latter would allow </w:t>
      </w:r>
      <w:r w:rsidR="00380F25">
        <w:t xml:space="preserve">the UNPA </w:t>
      </w:r>
      <w:r w:rsidR="00E52C9F">
        <w:t xml:space="preserve">and its </w:t>
      </w:r>
      <w:r w:rsidR="00ED604F">
        <w:t xml:space="preserve">parliamentary </w:t>
      </w:r>
      <w:r w:rsidR="00E52C9F">
        <w:t>members</w:t>
      </w:r>
      <w:r w:rsidR="00504171">
        <w:t xml:space="preserve"> </w:t>
      </w:r>
      <w:r w:rsidR="00E52C9F">
        <w:t xml:space="preserve">to play a role </w:t>
      </w:r>
      <w:r w:rsidR="00850E74">
        <w:t>in UN-related multilateral negotiations</w:t>
      </w:r>
      <w:r w:rsidR="00053605">
        <w:t xml:space="preserve"> </w:t>
      </w:r>
      <w:r w:rsidR="00E52C9F">
        <w:t xml:space="preserve">while they are </w:t>
      </w:r>
      <w:r w:rsidR="00ED604F">
        <w:t xml:space="preserve">actually </w:t>
      </w:r>
      <w:r w:rsidR="00E52C9F">
        <w:t>conducted</w:t>
      </w:r>
      <w:r w:rsidR="00ED604F">
        <w:t xml:space="preserve"> and not ex-post</w:t>
      </w:r>
      <w:r w:rsidR="00F55E60">
        <w:t>-facto</w:t>
      </w:r>
      <w:r w:rsidR="00ED604F">
        <w:t>.</w:t>
      </w:r>
    </w:p>
    <w:p w14:paraId="52F24A39" w14:textId="77777777" w:rsidR="00EA1AAF" w:rsidRDefault="00EA1AAF">
      <w:pPr>
        <w:rPr>
          <w:u w:val="single"/>
        </w:rPr>
      </w:pPr>
      <w:r>
        <w:br w:type="page"/>
      </w:r>
    </w:p>
    <w:p w14:paraId="1A1A04C4" w14:textId="40FA072E" w:rsidR="00C45119" w:rsidRDefault="00180595" w:rsidP="0041506F">
      <w:pPr>
        <w:pStyle w:val="Heading2"/>
      </w:pPr>
      <w:bookmarkStart w:id="0" w:name="_GoBack"/>
      <w:bookmarkEnd w:id="0"/>
      <w:r>
        <w:t>5</w:t>
      </w:r>
      <w:r w:rsidR="00E04442">
        <w:t xml:space="preserve">. </w:t>
      </w:r>
      <w:r w:rsidR="002E6201">
        <w:t>Citizens’ participation at the UN</w:t>
      </w:r>
    </w:p>
    <w:p w14:paraId="6D7C8F09" w14:textId="77777777" w:rsidR="004B17FF" w:rsidRDefault="004C23F9" w:rsidP="00C513DF">
      <w:r>
        <w:t xml:space="preserve">The UN currently does not have any formal mechanisms in place that allows individual citizens </w:t>
      </w:r>
      <w:r w:rsidR="0051021A">
        <w:t xml:space="preserve">to influence its work. </w:t>
      </w:r>
      <w:r w:rsidR="00CE714F">
        <w:t>We believe that this</w:t>
      </w:r>
      <w:r w:rsidR="00CC3F38">
        <w:t xml:space="preserve"> needs to change in order to </w:t>
      </w:r>
      <w:r w:rsidR="00F84A30">
        <w:t>meet</w:t>
      </w:r>
      <w:r w:rsidR="00CC3F38">
        <w:t xml:space="preserve"> citizens</w:t>
      </w:r>
      <w:r w:rsidR="00F84A30">
        <w:t xml:space="preserve">’ growing </w:t>
      </w:r>
      <w:r w:rsidR="00CC3F38">
        <w:t xml:space="preserve">sense of </w:t>
      </w:r>
      <w:r w:rsidR="002D2282">
        <w:t>global rights and responsibilities.</w:t>
      </w:r>
    </w:p>
    <w:p w14:paraId="1A4509D0" w14:textId="0880110C" w:rsidR="00C513DF" w:rsidRDefault="00CF53D9" w:rsidP="00C513DF">
      <w:r w:rsidRPr="00CF53D9">
        <w:t>In many countries</w:t>
      </w:r>
      <w:r>
        <w:t>, including Australia,</w:t>
      </w:r>
      <w:r w:rsidRPr="00CF53D9">
        <w:t xml:space="preserve"> there are instruments</w:t>
      </w:r>
      <w:r w:rsidR="004B17FF">
        <w:t xml:space="preserve"> </w:t>
      </w:r>
      <w:r w:rsidR="00DA3F68">
        <w:t>such as</w:t>
      </w:r>
      <w:r w:rsidR="004B17FF">
        <w:t xml:space="preserve"> petition</w:t>
      </w:r>
      <w:r w:rsidR="00DA3F68">
        <w:t xml:space="preserve">s </w:t>
      </w:r>
      <w:r w:rsidRPr="00CF53D9">
        <w:t>that allow citizens to provide input for consideration of the executive or legislative branch</w:t>
      </w:r>
      <w:r w:rsidR="004B17FF">
        <w:t>es</w:t>
      </w:r>
      <w:r w:rsidRPr="00CF53D9">
        <w:t xml:space="preserve"> of government.</w:t>
      </w:r>
      <w:r w:rsidR="004B17FF">
        <w:t xml:space="preserve"> </w:t>
      </w:r>
      <w:r w:rsidR="00643E34" w:rsidRPr="00643E34">
        <w:t xml:space="preserve">In the European Union there is the official </w:t>
      </w:r>
      <w:r w:rsidR="00643E34">
        <w:t xml:space="preserve">transnational </w:t>
      </w:r>
      <w:r w:rsidR="00643E34" w:rsidRPr="00643E34">
        <w:t>instrument of a European Citizens’ Initiative (ECI) which gives citizens the power to submit a legislative proposal to the European Commission.</w:t>
      </w:r>
      <w:r w:rsidR="00392317">
        <w:t xml:space="preserve"> Learning from this example the UN should consider establishing the instrument of a World Citizens’ Initiative (WCI). </w:t>
      </w:r>
      <w:r w:rsidR="006A728C">
        <w:t>Civil society organizations and networks across the world</w:t>
      </w:r>
      <w:r w:rsidR="002D537B">
        <w:t>, including the submitters,</w:t>
      </w:r>
      <w:r w:rsidR="006A728C">
        <w:t xml:space="preserve"> </w:t>
      </w:r>
      <w:r w:rsidR="002D537B">
        <w:t>are preparing a campaign to support this goal.</w:t>
      </w:r>
      <w:r w:rsidR="002D537B">
        <w:rPr>
          <w:rStyle w:val="FootnoteReference"/>
        </w:rPr>
        <w:footnoteReference w:id="16"/>
      </w:r>
    </w:p>
    <w:p w14:paraId="372550AD" w14:textId="5046C79E" w:rsidR="002D2282" w:rsidRDefault="009636DC" w:rsidP="00C513DF">
      <w:r>
        <w:t>Again, a</w:t>
      </w:r>
      <w:r w:rsidRPr="009636DC">
        <w:t xml:space="preserve"> WCI could be </w:t>
      </w:r>
      <w:r>
        <w:t>created</w:t>
      </w:r>
      <w:r w:rsidRPr="009636DC">
        <w:t xml:space="preserve"> as a subsidiary organ of the UN under Art</w:t>
      </w:r>
      <w:r w:rsidR="00F55E60">
        <w:t>icle</w:t>
      </w:r>
      <w:r w:rsidRPr="009636DC">
        <w:t xml:space="preserve"> 22 </w:t>
      </w:r>
      <w:r w:rsidR="00F55E60">
        <w:t xml:space="preserve">of the </w:t>
      </w:r>
      <w:r w:rsidRPr="009636DC">
        <w:t>UN Charter</w:t>
      </w:r>
      <w:r w:rsidR="009F7C5B">
        <w:t xml:space="preserve">. </w:t>
      </w:r>
      <w:r w:rsidR="004517AE">
        <w:t>T</w:t>
      </w:r>
      <w:r w:rsidR="004517AE" w:rsidRPr="004517AE">
        <w:t xml:space="preserve">he </w:t>
      </w:r>
      <w:r w:rsidR="00E24ACE">
        <w:t>process</w:t>
      </w:r>
      <w:r w:rsidR="004517AE" w:rsidRPr="004517AE">
        <w:t xml:space="preserve"> of a</w:t>
      </w:r>
      <w:r w:rsidR="004517AE">
        <w:t>n individual</w:t>
      </w:r>
      <w:r w:rsidR="004517AE" w:rsidRPr="004517AE">
        <w:t xml:space="preserve"> WCI </w:t>
      </w:r>
      <w:r w:rsidR="004517AE">
        <w:t>c</w:t>
      </w:r>
      <w:r w:rsidR="004517AE" w:rsidRPr="004517AE">
        <w:t>ould follow three steps: (1) Registration, (2) collection of support and (3) submission and response.</w:t>
      </w:r>
      <w:r w:rsidR="007339DF">
        <w:t xml:space="preserve"> A UN Administrative Board would be responsible to register individual initiatives drafted </w:t>
      </w:r>
      <w:r w:rsidR="00F55E60">
        <w:t xml:space="preserve">by </w:t>
      </w:r>
      <w:r w:rsidR="007339DF">
        <w:t xml:space="preserve">a geographically representative organizing committee of individual global citizens. </w:t>
      </w:r>
      <w:r w:rsidR="006C07A5">
        <w:t xml:space="preserve">An initiative could qualify for submission to the UN General Assembly and/or the UN Security Council if it manages within a </w:t>
      </w:r>
      <w:r w:rsidR="007271F2">
        <w:t>given time span to get sufficient support from global citizens</w:t>
      </w:r>
      <w:r w:rsidR="00536D61">
        <w:t xml:space="preserve"> representative of a minimum number of UN member states across world regions. A robust online platform for signing initiatives would need to be set up to facilitate the process.</w:t>
      </w:r>
      <w:r w:rsidR="0001341A">
        <w:t xml:space="preserve"> A successful proposal should be automatically </w:t>
      </w:r>
      <w:r w:rsidR="0001167E">
        <w:t xml:space="preserve">placed on the agenda of the UN General Assembly and/or the UN Security Council </w:t>
      </w:r>
      <w:r w:rsidR="00CF3585">
        <w:t xml:space="preserve">and the organizing committee should be allowed to make their case. </w:t>
      </w:r>
      <w:r w:rsidR="00677063">
        <w:t xml:space="preserve">The UN General Assembly and/or the UN Security Council should be obliged to adopt resolutions in response to </w:t>
      </w:r>
      <w:r w:rsidR="00986334">
        <w:t>each individual initiative</w:t>
      </w:r>
      <w:r w:rsidR="005B2B5C">
        <w:t xml:space="preserve"> that is successfully submitted and presented.</w:t>
      </w:r>
    </w:p>
    <w:p w14:paraId="6FC86FE6" w14:textId="5DD192B1" w:rsidR="00C513DF" w:rsidRDefault="00180595" w:rsidP="00C513DF">
      <w:pPr>
        <w:pStyle w:val="Heading2"/>
      </w:pPr>
      <w:r>
        <w:t>6</w:t>
      </w:r>
      <w:r w:rsidR="00C513DF">
        <w:t>. Conclusions</w:t>
      </w:r>
    </w:p>
    <w:p w14:paraId="30C835E5" w14:textId="759A5275" w:rsidR="00C513DF" w:rsidRDefault="00C513DF" w:rsidP="00C513DF">
      <w:r>
        <w:t xml:space="preserve">Setting up a UNPA and a UNWCI </w:t>
      </w:r>
      <w:r w:rsidR="009B2F47">
        <w:t>requires agreement on many details</w:t>
      </w:r>
      <w:r w:rsidR="00081388">
        <w:t xml:space="preserve"> </w:t>
      </w:r>
      <w:r w:rsidR="00173155">
        <w:t>but there should be no major</w:t>
      </w:r>
      <w:r w:rsidR="00081388">
        <w:t xml:space="preserve"> technical challenges involved that cannot be overcome </w:t>
      </w:r>
      <w:r w:rsidR="007369F5">
        <w:t xml:space="preserve">with sufficient political will. </w:t>
      </w:r>
      <w:r w:rsidR="005E07B4">
        <w:t>Both projects can be pursued separately and in parallel</w:t>
      </w:r>
      <w:r w:rsidR="005758EF">
        <w:t>, independently from</w:t>
      </w:r>
      <w:r w:rsidR="005E07B4">
        <w:t xml:space="preserve"> each other</w:t>
      </w:r>
      <w:r w:rsidR="005758EF">
        <w:t>.</w:t>
      </w:r>
      <w:r w:rsidR="000C4B60">
        <w:t xml:space="preserve"> </w:t>
      </w:r>
    </w:p>
    <w:p w14:paraId="563CE657" w14:textId="73D16534" w:rsidR="005758EF" w:rsidRPr="00C513DF" w:rsidRDefault="000C4B60" w:rsidP="00CC61C5">
      <w:r>
        <w:t xml:space="preserve">The 75th anniversary of the UN in 2020 will be commemorated under the theme “The future we want, the UN we need”. </w:t>
      </w:r>
      <w:r w:rsidR="009270B9">
        <w:t xml:space="preserve">This is an opportunity for </w:t>
      </w:r>
      <w:r w:rsidR="00426C20">
        <w:t xml:space="preserve">Australia as a long-standing democracy </w:t>
      </w:r>
      <w:r w:rsidR="00892D11">
        <w:t xml:space="preserve">and a founding member of the UN to address the global democratic deficit and propose measures to mitigate it. </w:t>
      </w:r>
      <w:r w:rsidR="00790CAA">
        <w:t xml:space="preserve">The Senate should call on the </w:t>
      </w:r>
      <w:r w:rsidR="00CC61C5">
        <w:t xml:space="preserve">Australian </w:t>
      </w:r>
      <w:r w:rsidR="00790CAA">
        <w:t>government to start an</w:t>
      </w:r>
      <w:r w:rsidR="00C704A4">
        <w:t xml:space="preserve"> open, transparent and inclusive</w:t>
      </w:r>
      <w:r w:rsidR="00790CAA">
        <w:t xml:space="preserve"> intergovernmental process at the UN t</w:t>
      </w:r>
      <w:r w:rsidR="00C704A4">
        <w:t xml:space="preserve">hat looks into </w:t>
      </w:r>
      <w:r w:rsidR="00173155">
        <w:t>the proposals for</w:t>
      </w:r>
      <w:r w:rsidR="00CC61C5">
        <w:t xml:space="preserve"> a UNPA and a UNWCI and paves the way for their establishment.</w:t>
      </w:r>
    </w:p>
    <w:sectPr w:rsidR="005758EF" w:rsidRPr="00C513DF" w:rsidSect="00176116">
      <w:headerReference w:type="defaul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52C9F" w14:textId="77777777" w:rsidR="00176116" w:rsidRDefault="00176116" w:rsidP="00176116">
      <w:pPr>
        <w:spacing w:after="0" w:line="240" w:lineRule="auto"/>
      </w:pPr>
      <w:r>
        <w:separator/>
      </w:r>
    </w:p>
  </w:endnote>
  <w:endnote w:type="continuationSeparator" w:id="0">
    <w:p w14:paraId="63A1ED6A" w14:textId="77777777" w:rsidR="00176116" w:rsidRDefault="00176116" w:rsidP="0017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95D8" w14:textId="77777777" w:rsidR="00176116" w:rsidRDefault="00176116" w:rsidP="00176116">
      <w:pPr>
        <w:spacing w:after="0" w:line="240" w:lineRule="auto"/>
      </w:pPr>
      <w:r>
        <w:separator/>
      </w:r>
    </w:p>
  </w:footnote>
  <w:footnote w:type="continuationSeparator" w:id="0">
    <w:p w14:paraId="14B064E9" w14:textId="77777777" w:rsidR="00176116" w:rsidRDefault="00176116" w:rsidP="00176116">
      <w:pPr>
        <w:spacing w:after="0" w:line="240" w:lineRule="auto"/>
      </w:pPr>
      <w:r>
        <w:continuationSeparator/>
      </w:r>
    </w:p>
  </w:footnote>
  <w:footnote w:id="1">
    <w:p w14:paraId="08C5EA3C" w14:textId="77777777" w:rsidR="007B4E04" w:rsidRPr="00A628F6" w:rsidRDefault="007B4E04" w:rsidP="007B4E04">
      <w:pPr>
        <w:pStyle w:val="FootnoteText"/>
      </w:pPr>
      <w:r>
        <w:rPr>
          <w:rStyle w:val="FootnoteReference"/>
        </w:rPr>
        <w:footnoteRef/>
      </w:r>
      <w:r>
        <w:t xml:space="preserve"> Department of Foreign Affairs and Trade, </w:t>
      </w:r>
      <w:r w:rsidRPr="00A628F6">
        <w:t>Treaty-making process</w:t>
      </w:r>
      <w:r>
        <w:t xml:space="preserve"> (</w:t>
      </w:r>
      <w:r w:rsidRPr="00A628F6">
        <w:t>https://dfat.gov.au/international-relations/treaties/treaty-making-process/Pages/treaty-making-process.aspx</w:t>
      </w:r>
      <w:r>
        <w:t>)</w:t>
      </w:r>
    </w:p>
  </w:footnote>
  <w:footnote w:id="2">
    <w:p w14:paraId="59B489FE" w14:textId="6591FB01" w:rsidR="00371725" w:rsidRPr="00371725" w:rsidRDefault="00371725">
      <w:pPr>
        <w:pStyle w:val="FootnoteText"/>
      </w:pPr>
      <w:r>
        <w:rPr>
          <w:rStyle w:val="FootnoteReference"/>
        </w:rPr>
        <w:footnoteRef/>
      </w:r>
      <w:r>
        <w:t xml:space="preserve"> </w:t>
      </w:r>
      <w:r w:rsidR="005E4F4C">
        <w:t xml:space="preserve">The </w:t>
      </w:r>
      <w:r w:rsidR="001D4976">
        <w:t xml:space="preserve">rejection of the bilateral extradition treaty with China in August 2017 </w:t>
      </w:r>
      <w:r w:rsidR="001E1249">
        <w:t xml:space="preserve">represents an exception from the rule and it originally did pass </w:t>
      </w:r>
      <w:r w:rsidR="007B3FD9">
        <w:t>JSCOT.</w:t>
      </w:r>
    </w:p>
  </w:footnote>
  <w:footnote w:id="3">
    <w:p w14:paraId="20534525" w14:textId="0647F998" w:rsidR="00F04329" w:rsidRPr="004031E4" w:rsidRDefault="00F04329">
      <w:pPr>
        <w:pStyle w:val="FootnoteText"/>
      </w:pPr>
      <w:r>
        <w:rPr>
          <w:rStyle w:val="FootnoteReference"/>
        </w:rPr>
        <w:footnoteRef/>
      </w:r>
      <w:r>
        <w:t xml:space="preserve"> </w:t>
      </w:r>
      <w:r w:rsidR="004031E4" w:rsidRPr="004031E4">
        <w:t xml:space="preserve">Jo Leinen </w:t>
      </w:r>
      <w:r w:rsidR="004031E4">
        <w:t>a</w:t>
      </w:r>
      <w:r w:rsidR="004031E4" w:rsidRPr="004031E4">
        <w:t xml:space="preserve">nd Andreas Bummel, </w:t>
      </w:r>
      <w:r w:rsidR="004031E4" w:rsidRPr="00EA1AAF">
        <w:rPr>
          <w:i/>
        </w:rPr>
        <w:t>A World Parliament: Governance and Democracy in the 21st Century</w:t>
      </w:r>
      <w:r w:rsidR="004031E4" w:rsidRPr="004031E4">
        <w:t xml:space="preserve"> (Berlin: Democracy Without Borders, 2018)</w:t>
      </w:r>
      <w:r w:rsidR="001A0AA7">
        <w:t>, pp. 315f.</w:t>
      </w:r>
    </w:p>
  </w:footnote>
  <w:footnote w:id="4">
    <w:p w14:paraId="7218DA5C" w14:textId="0DA19C78" w:rsidR="006012EA" w:rsidRPr="006012EA" w:rsidRDefault="006012EA">
      <w:pPr>
        <w:pStyle w:val="FootnoteText"/>
      </w:pPr>
      <w:r>
        <w:rPr>
          <w:rStyle w:val="FootnoteReference"/>
        </w:rPr>
        <w:footnoteRef/>
      </w:r>
      <w:r>
        <w:t xml:space="preserve"> </w:t>
      </w:r>
      <w:r w:rsidRPr="006012EA">
        <w:t xml:space="preserve">Global Challenges Foundation, </w:t>
      </w:r>
      <w:r w:rsidRPr="00EA1AAF">
        <w:rPr>
          <w:i/>
        </w:rPr>
        <w:t>Attitudes to Global Risk and Governance</w:t>
      </w:r>
      <w:r w:rsidR="00983E05" w:rsidRPr="00EA1AAF">
        <w:rPr>
          <w:i/>
        </w:rPr>
        <w:t xml:space="preserve"> </w:t>
      </w:r>
      <w:r w:rsidRPr="00EA1AAF">
        <w:rPr>
          <w:i/>
        </w:rPr>
        <w:t>2018</w:t>
      </w:r>
      <w:r w:rsidRPr="006012EA">
        <w:t xml:space="preserve">, </w:t>
      </w:r>
      <w:r>
        <w:t xml:space="preserve">p. </w:t>
      </w:r>
      <w:r w:rsidR="005A0BCE">
        <w:t>37.</w:t>
      </w:r>
    </w:p>
  </w:footnote>
  <w:footnote w:id="5">
    <w:p w14:paraId="3703B77B" w14:textId="407DE1EA" w:rsidR="0077060C" w:rsidRPr="00E04442" w:rsidRDefault="0077060C">
      <w:pPr>
        <w:pStyle w:val="FootnoteText"/>
      </w:pPr>
      <w:r>
        <w:rPr>
          <w:rStyle w:val="FootnoteReference"/>
        </w:rPr>
        <w:footnoteRef/>
      </w:r>
      <w:r>
        <w:t xml:space="preserve"> </w:t>
      </w:r>
      <w:r w:rsidRPr="00E04442">
        <w:t>Ibid., p. 38.</w:t>
      </w:r>
    </w:p>
  </w:footnote>
  <w:footnote w:id="6">
    <w:p w14:paraId="48F7DF7A" w14:textId="44B0C97A" w:rsidR="00933DCA" w:rsidRPr="00933DCA" w:rsidRDefault="00933DCA">
      <w:pPr>
        <w:pStyle w:val="FootnoteText"/>
      </w:pPr>
      <w:r>
        <w:rPr>
          <w:rStyle w:val="FootnoteReference"/>
        </w:rPr>
        <w:footnoteRef/>
      </w:r>
      <w:r>
        <w:t xml:space="preserve"> </w:t>
      </w:r>
      <w:r w:rsidR="002221E5" w:rsidRPr="002221E5">
        <w:t xml:space="preserve">Global Challenges Foundation, </w:t>
      </w:r>
      <w:r w:rsidR="002221E5" w:rsidRPr="00EA1AAF">
        <w:rPr>
          <w:i/>
        </w:rPr>
        <w:t>Attitudes to Global Risks and Governance</w:t>
      </w:r>
      <w:r w:rsidR="00983E05" w:rsidRPr="00EA1AAF">
        <w:rPr>
          <w:i/>
        </w:rPr>
        <w:t xml:space="preserve"> </w:t>
      </w:r>
      <w:r w:rsidR="002221E5" w:rsidRPr="00EA1AAF">
        <w:rPr>
          <w:i/>
        </w:rPr>
        <w:t>2017</w:t>
      </w:r>
      <w:r w:rsidR="002221E5" w:rsidRPr="002221E5">
        <w:t xml:space="preserve">, </w:t>
      </w:r>
      <w:r w:rsidR="00983E05">
        <w:t>p. 22.</w:t>
      </w:r>
    </w:p>
  </w:footnote>
  <w:footnote w:id="7">
    <w:p w14:paraId="4245BC1D" w14:textId="5B6A576F" w:rsidR="00811A1A" w:rsidRPr="00811A1A" w:rsidRDefault="00811A1A">
      <w:pPr>
        <w:pStyle w:val="FootnoteText"/>
        <w:rPr>
          <w:lang w:val="de-DE"/>
        </w:rPr>
      </w:pPr>
      <w:r>
        <w:rPr>
          <w:rStyle w:val="FootnoteReference"/>
        </w:rPr>
        <w:footnoteRef/>
      </w:r>
      <w:r>
        <w:t xml:space="preserve"> </w:t>
      </w:r>
      <w:r>
        <w:rPr>
          <w:lang w:val="de-DE"/>
        </w:rPr>
        <w:t xml:space="preserve">Ibid., pp. </w:t>
      </w:r>
      <w:r w:rsidR="00851454">
        <w:rPr>
          <w:lang w:val="de-DE"/>
        </w:rPr>
        <w:t xml:space="preserve">19, </w:t>
      </w:r>
      <w:r w:rsidR="00544B15">
        <w:rPr>
          <w:lang w:val="de-DE"/>
        </w:rPr>
        <w:t>36.</w:t>
      </w:r>
    </w:p>
  </w:footnote>
  <w:footnote w:id="8">
    <w:p w14:paraId="08DC9265" w14:textId="2BB96EF2" w:rsidR="004437DC" w:rsidRPr="004437DC" w:rsidRDefault="004437DC">
      <w:pPr>
        <w:pStyle w:val="FootnoteText"/>
      </w:pPr>
      <w:r>
        <w:rPr>
          <w:rStyle w:val="FootnoteReference"/>
        </w:rPr>
        <w:footnoteRef/>
      </w:r>
      <w:r>
        <w:t xml:space="preserve"> Website: https://en.unpacampaign.org</w:t>
      </w:r>
    </w:p>
  </w:footnote>
  <w:footnote w:id="9">
    <w:p w14:paraId="6696B7BE" w14:textId="4109708A" w:rsidR="000105B9" w:rsidRPr="000105B9" w:rsidRDefault="000105B9">
      <w:pPr>
        <w:pStyle w:val="FootnoteText"/>
      </w:pPr>
      <w:r>
        <w:rPr>
          <w:rStyle w:val="FootnoteReference"/>
        </w:rPr>
        <w:footnoteRef/>
      </w:r>
      <w:r>
        <w:t xml:space="preserve"> </w:t>
      </w:r>
      <w:r w:rsidRPr="000105B9">
        <w:t>Fernando Iglesias et al., Call to Action on the Creation of a UN Parliamentary Assembly, The Guardian, 6 March 2019, sec. World news</w:t>
      </w:r>
      <w:r>
        <w:t xml:space="preserve"> (</w:t>
      </w:r>
      <w:r w:rsidRPr="000105B9">
        <w:t>www.theguardian.com</w:t>
      </w:r>
      <w:r>
        <w:t>)</w:t>
      </w:r>
    </w:p>
  </w:footnote>
  <w:footnote w:id="10">
    <w:p w14:paraId="2A273032" w14:textId="72FE7F56" w:rsidR="00216455" w:rsidRPr="00216455" w:rsidRDefault="00216455">
      <w:pPr>
        <w:pStyle w:val="FootnoteText"/>
      </w:pPr>
      <w:r>
        <w:rPr>
          <w:rStyle w:val="FootnoteReference"/>
        </w:rPr>
        <w:footnoteRef/>
      </w:r>
      <w:r>
        <w:t xml:space="preserve"> </w:t>
      </w:r>
      <w:r w:rsidRPr="00216455">
        <w:t>The OSCE’s membership includes all c</w:t>
      </w:r>
      <w:r>
        <w:t>ountries of the Northern hemisphere</w:t>
      </w:r>
      <w:r w:rsidR="007F5A59">
        <w:t xml:space="preserve"> and </w:t>
      </w:r>
      <w:r w:rsidR="002F4BE8">
        <w:t>Australia is a partner of cooperation.</w:t>
      </w:r>
    </w:p>
  </w:footnote>
  <w:footnote w:id="11">
    <w:p w14:paraId="063EC80F" w14:textId="4831BF62" w:rsidR="00912237" w:rsidRPr="00B66A5D" w:rsidRDefault="00912237">
      <w:pPr>
        <w:pStyle w:val="FootnoteText"/>
      </w:pPr>
      <w:r>
        <w:rPr>
          <w:rStyle w:val="FootnoteReference"/>
        </w:rPr>
        <w:footnoteRef/>
      </w:r>
      <w:r>
        <w:t xml:space="preserve"> </w:t>
      </w:r>
      <w:r w:rsidR="00B66A5D">
        <w:t xml:space="preserve">Recent assessments include: </w:t>
      </w:r>
      <w:r w:rsidR="00B66A5D" w:rsidRPr="00B66A5D">
        <w:t>Andrea Cofelice, Parliamentary Institutions in Regional and International Governance (Routledge, 2019)</w:t>
      </w:r>
      <w:r w:rsidR="001C3CD0">
        <w:t xml:space="preserve"> and </w:t>
      </w:r>
      <w:r w:rsidR="00945757" w:rsidRPr="00945757">
        <w:t>Henry G. Schermers and Niels Blokker, International Institutional Law (Brill Nijhoff, 2018)</w:t>
      </w:r>
      <w:r w:rsidR="00945757">
        <w:t>, Chapter 5.</w:t>
      </w:r>
    </w:p>
  </w:footnote>
  <w:footnote w:id="12">
    <w:p w14:paraId="385F307C" w14:textId="46FF2B9A" w:rsidR="006F4388" w:rsidRPr="006F4388" w:rsidRDefault="006F4388">
      <w:pPr>
        <w:pStyle w:val="FootnoteText"/>
      </w:pPr>
      <w:r>
        <w:rPr>
          <w:rStyle w:val="FootnoteReference"/>
        </w:rPr>
        <w:footnoteRef/>
      </w:r>
      <w:r>
        <w:t xml:space="preserve"> </w:t>
      </w:r>
      <w:r w:rsidRPr="006F4388">
        <w:t>European Parliament</w:t>
      </w:r>
      <w:r>
        <w:t xml:space="preserve"> Resolution on the </w:t>
      </w:r>
      <w:r w:rsidRPr="006F4388">
        <w:t>66th Session of the United Nations General Assembly (P7_TA (2011) 0255, 8 June 2011)</w:t>
      </w:r>
      <w:r>
        <w:t xml:space="preserve">, para. </w:t>
      </w:r>
      <w:r w:rsidR="00D26716">
        <w:t>(bf).</w:t>
      </w:r>
    </w:p>
  </w:footnote>
  <w:footnote w:id="13">
    <w:p w14:paraId="15B88DE9" w14:textId="39A99105" w:rsidR="001C2731" w:rsidRPr="001C2731" w:rsidRDefault="001C2731">
      <w:pPr>
        <w:pStyle w:val="FootnoteText"/>
      </w:pPr>
      <w:r>
        <w:rPr>
          <w:rStyle w:val="FootnoteReference"/>
        </w:rPr>
        <w:footnoteRef/>
      </w:r>
      <w:r>
        <w:t xml:space="preserve"> </w:t>
      </w:r>
      <w:r w:rsidRPr="001C2731">
        <w:t>Pan-African Parliament, Recommendation on the Establishment of a United Nations Parliamentary Assembly (UNPA) (</w:t>
      </w:r>
      <w:r w:rsidR="00477A53">
        <w:t>Resolution ad</w:t>
      </w:r>
      <w:r w:rsidRPr="001C2731">
        <w:t>opted</w:t>
      </w:r>
      <w:r w:rsidR="00477A53">
        <w:t xml:space="preserve"> on</w:t>
      </w:r>
      <w:r w:rsidRPr="001C2731">
        <w:t xml:space="preserve"> 13 May 2016)</w:t>
      </w:r>
      <w:r w:rsidR="009821EF">
        <w:t xml:space="preserve"> and the same, </w:t>
      </w:r>
      <w:r w:rsidR="00755DCC" w:rsidRPr="00755DCC">
        <w:t xml:space="preserve">A United Nations Parliamentary Assembly (Resolution adopted </w:t>
      </w:r>
      <w:r w:rsidR="00477A53">
        <w:t xml:space="preserve">on 24 </w:t>
      </w:r>
      <w:r w:rsidR="00755DCC" w:rsidRPr="00755DCC">
        <w:t>October 2007)</w:t>
      </w:r>
      <w:r w:rsidR="007B32E5">
        <w:t>, para. 16.</w:t>
      </w:r>
    </w:p>
  </w:footnote>
  <w:footnote w:id="14">
    <w:p w14:paraId="4D9EBC8F" w14:textId="6183559D" w:rsidR="00DA13E8" w:rsidRPr="00DA13E8" w:rsidRDefault="00DA13E8">
      <w:pPr>
        <w:pStyle w:val="FootnoteText"/>
      </w:pPr>
      <w:r>
        <w:rPr>
          <w:rStyle w:val="FootnoteReference"/>
        </w:rPr>
        <w:footnoteRef/>
      </w:r>
      <w:r>
        <w:t xml:space="preserve"> </w:t>
      </w:r>
      <w:r w:rsidRPr="00DA13E8">
        <w:t xml:space="preserve">European Parliament Resolution on the Reform of the United Nations (P6_TA(2005)0237, 6 June 2005), </w:t>
      </w:r>
      <w:r w:rsidR="00F40174">
        <w:t>para. 39.</w:t>
      </w:r>
    </w:p>
  </w:footnote>
  <w:footnote w:id="15">
    <w:p w14:paraId="5D4EA53E" w14:textId="1DC91997" w:rsidR="00BC5F18" w:rsidRPr="00AB4810" w:rsidRDefault="00BC5F18">
      <w:pPr>
        <w:pStyle w:val="FootnoteText"/>
      </w:pPr>
      <w:r>
        <w:rPr>
          <w:rStyle w:val="FootnoteReference"/>
        </w:rPr>
        <w:footnoteRef/>
      </w:r>
      <w:r>
        <w:t xml:space="preserve"> </w:t>
      </w:r>
      <w:r w:rsidR="00AB4810" w:rsidRPr="00AB4810">
        <w:t xml:space="preserve">Pan-African Parliament, 2007, loc. </w:t>
      </w:r>
      <w:r w:rsidR="00AB4810">
        <w:t xml:space="preserve">cit., para. </w:t>
      </w:r>
      <w:r w:rsidR="005A769A">
        <w:t>14.</w:t>
      </w:r>
    </w:p>
  </w:footnote>
  <w:footnote w:id="16">
    <w:p w14:paraId="10F456BB" w14:textId="184FA366" w:rsidR="002D537B" w:rsidRPr="002D537B" w:rsidRDefault="002D537B">
      <w:pPr>
        <w:pStyle w:val="FootnoteText"/>
        <w:rPr>
          <w:lang w:val="de-DE"/>
        </w:rPr>
      </w:pPr>
      <w:r>
        <w:rPr>
          <w:rStyle w:val="FootnoteReference"/>
        </w:rPr>
        <w:footnoteRef/>
      </w:r>
      <w:r>
        <w:t xml:space="preserve"> </w:t>
      </w:r>
      <w:r w:rsidR="004C6C64">
        <w:t>Website: www.worldcitizensinitiative.org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30259"/>
      <w:docPartObj>
        <w:docPartGallery w:val="Page Numbers (Top of Page)"/>
        <w:docPartUnique/>
      </w:docPartObj>
    </w:sdtPr>
    <w:sdtEndPr/>
    <w:sdtContent>
      <w:p w14:paraId="196A0C29" w14:textId="71D7DE86" w:rsidR="00176116" w:rsidRDefault="00176116">
        <w:pPr>
          <w:pStyle w:val="Header"/>
          <w:jc w:val="center"/>
        </w:pPr>
        <w:r>
          <w:fldChar w:fldCharType="begin"/>
        </w:r>
        <w:r>
          <w:instrText>PAGE   \* MERGEFORMAT</w:instrText>
        </w:r>
        <w:r>
          <w:fldChar w:fldCharType="separate"/>
        </w:r>
        <w:r w:rsidR="00EA1AAF" w:rsidRPr="00EA1AAF">
          <w:rPr>
            <w:noProof/>
            <w:lang w:val="de-DE"/>
          </w:rPr>
          <w:t>5</w:t>
        </w:r>
        <w:r>
          <w:fldChar w:fldCharType="end"/>
        </w:r>
      </w:p>
    </w:sdtContent>
  </w:sdt>
  <w:p w14:paraId="3ABC546C" w14:textId="77777777" w:rsidR="00176116" w:rsidRDefault="00176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76F4"/>
    <w:multiLevelType w:val="hybridMultilevel"/>
    <w:tmpl w:val="9E3AC6E6"/>
    <w:lvl w:ilvl="0" w:tplc="E3B40714">
      <w:start w:val="1"/>
      <w:numFmt w:val="bullet"/>
      <w:pStyle w:val="ListParagraph"/>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348452C"/>
    <w:multiLevelType w:val="hybridMultilevel"/>
    <w:tmpl w:val="E6EA380A"/>
    <w:lvl w:ilvl="0" w:tplc="7C5A2E2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996163F"/>
    <w:multiLevelType w:val="hybridMultilevel"/>
    <w:tmpl w:val="3FD2A972"/>
    <w:lvl w:ilvl="0" w:tplc="7C5A2E2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0A56C2C"/>
    <w:multiLevelType w:val="hybridMultilevel"/>
    <w:tmpl w:val="7FFA34A2"/>
    <w:lvl w:ilvl="0" w:tplc="BC4AF910">
      <w:start w:val="1"/>
      <w:numFmt w:val="decimal"/>
      <w:pStyle w:val="Heading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D25338"/>
    <w:multiLevelType w:val="hybridMultilevel"/>
    <w:tmpl w:val="894CCA84"/>
    <w:lvl w:ilvl="0" w:tplc="7C5A2E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17"/>
    <w:rsid w:val="0000211F"/>
    <w:rsid w:val="00006E5A"/>
    <w:rsid w:val="000105B9"/>
    <w:rsid w:val="0001149E"/>
    <w:rsid w:val="0001167E"/>
    <w:rsid w:val="0001341A"/>
    <w:rsid w:val="00014931"/>
    <w:rsid w:val="00021E00"/>
    <w:rsid w:val="00026D06"/>
    <w:rsid w:val="00027044"/>
    <w:rsid w:val="00030AA1"/>
    <w:rsid w:val="00031592"/>
    <w:rsid w:val="00045DE0"/>
    <w:rsid w:val="00053605"/>
    <w:rsid w:val="00055D9A"/>
    <w:rsid w:val="00066D2F"/>
    <w:rsid w:val="00071D5B"/>
    <w:rsid w:val="00075FBB"/>
    <w:rsid w:val="00081388"/>
    <w:rsid w:val="0008401E"/>
    <w:rsid w:val="00084024"/>
    <w:rsid w:val="00086C29"/>
    <w:rsid w:val="000910AF"/>
    <w:rsid w:val="000B12F0"/>
    <w:rsid w:val="000B2FE4"/>
    <w:rsid w:val="000B6907"/>
    <w:rsid w:val="000C0A72"/>
    <w:rsid w:val="000C3D51"/>
    <w:rsid w:val="000C4B60"/>
    <w:rsid w:val="000D4B60"/>
    <w:rsid w:val="000D61FE"/>
    <w:rsid w:val="000E6B76"/>
    <w:rsid w:val="0010027E"/>
    <w:rsid w:val="00107176"/>
    <w:rsid w:val="00124EE7"/>
    <w:rsid w:val="00136D15"/>
    <w:rsid w:val="00156068"/>
    <w:rsid w:val="00165704"/>
    <w:rsid w:val="00172A4A"/>
    <w:rsid w:val="00173155"/>
    <w:rsid w:val="00176116"/>
    <w:rsid w:val="00180595"/>
    <w:rsid w:val="0018482B"/>
    <w:rsid w:val="00185416"/>
    <w:rsid w:val="001867C6"/>
    <w:rsid w:val="0018750C"/>
    <w:rsid w:val="001A0AA7"/>
    <w:rsid w:val="001B1BE2"/>
    <w:rsid w:val="001C2731"/>
    <w:rsid w:val="001C3CD0"/>
    <w:rsid w:val="001D00C3"/>
    <w:rsid w:val="001D4976"/>
    <w:rsid w:val="001E1249"/>
    <w:rsid w:val="001E64D4"/>
    <w:rsid w:val="001F0A10"/>
    <w:rsid w:val="001F5C9C"/>
    <w:rsid w:val="001F60F6"/>
    <w:rsid w:val="00203130"/>
    <w:rsid w:val="00216455"/>
    <w:rsid w:val="002219DD"/>
    <w:rsid w:val="002221E5"/>
    <w:rsid w:val="002234E6"/>
    <w:rsid w:val="00224720"/>
    <w:rsid w:val="00230E89"/>
    <w:rsid w:val="002340CC"/>
    <w:rsid w:val="00244118"/>
    <w:rsid w:val="00255801"/>
    <w:rsid w:val="00271043"/>
    <w:rsid w:val="00274972"/>
    <w:rsid w:val="00286714"/>
    <w:rsid w:val="00293836"/>
    <w:rsid w:val="0029515E"/>
    <w:rsid w:val="002A32E3"/>
    <w:rsid w:val="002A548B"/>
    <w:rsid w:val="002A6AA5"/>
    <w:rsid w:val="002A789E"/>
    <w:rsid w:val="002B09BB"/>
    <w:rsid w:val="002B5BE2"/>
    <w:rsid w:val="002B6455"/>
    <w:rsid w:val="002B6600"/>
    <w:rsid w:val="002C448B"/>
    <w:rsid w:val="002D0E86"/>
    <w:rsid w:val="002D2282"/>
    <w:rsid w:val="002D537B"/>
    <w:rsid w:val="002E15C1"/>
    <w:rsid w:val="002E6201"/>
    <w:rsid w:val="002F3FC6"/>
    <w:rsid w:val="002F4BE8"/>
    <w:rsid w:val="003055F3"/>
    <w:rsid w:val="00313EBF"/>
    <w:rsid w:val="0031506C"/>
    <w:rsid w:val="00316B27"/>
    <w:rsid w:val="00320BB1"/>
    <w:rsid w:val="00321F8F"/>
    <w:rsid w:val="00325164"/>
    <w:rsid w:val="00335194"/>
    <w:rsid w:val="00335BD2"/>
    <w:rsid w:val="00340DE2"/>
    <w:rsid w:val="00344CC1"/>
    <w:rsid w:val="00346837"/>
    <w:rsid w:val="003602E1"/>
    <w:rsid w:val="00371725"/>
    <w:rsid w:val="003746A8"/>
    <w:rsid w:val="00376F2E"/>
    <w:rsid w:val="00380F25"/>
    <w:rsid w:val="00392317"/>
    <w:rsid w:val="003A0301"/>
    <w:rsid w:val="003A1AE0"/>
    <w:rsid w:val="003A63F0"/>
    <w:rsid w:val="003A68DF"/>
    <w:rsid w:val="003B29E9"/>
    <w:rsid w:val="003B4CAD"/>
    <w:rsid w:val="003B5255"/>
    <w:rsid w:val="003E7BB9"/>
    <w:rsid w:val="003F2E56"/>
    <w:rsid w:val="00400190"/>
    <w:rsid w:val="004031E4"/>
    <w:rsid w:val="00403314"/>
    <w:rsid w:val="00405782"/>
    <w:rsid w:val="0040662B"/>
    <w:rsid w:val="0041506F"/>
    <w:rsid w:val="00421F86"/>
    <w:rsid w:val="00424066"/>
    <w:rsid w:val="004247E3"/>
    <w:rsid w:val="00426C20"/>
    <w:rsid w:val="00435167"/>
    <w:rsid w:val="004405FE"/>
    <w:rsid w:val="004425E3"/>
    <w:rsid w:val="004437DC"/>
    <w:rsid w:val="004448A8"/>
    <w:rsid w:val="004517AE"/>
    <w:rsid w:val="00451C2E"/>
    <w:rsid w:val="00452E22"/>
    <w:rsid w:val="00477A53"/>
    <w:rsid w:val="00490430"/>
    <w:rsid w:val="00490F32"/>
    <w:rsid w:val="00492B7F"/>
    <w:rsid w:val="00497CF2"/>
    <w:rsid w:val="004A17C9"/>
    <w:rsid w:val="004A304B"/>
    <w:rsid w:val="004B17FF"/>
    <w:rsid w:val="004C23F9"/>
    <w:rsid w:val="004C2C3E"/>
    <w:rsid w:val="004C6C64"/>
    <w:rsid w:val="004C72B4"/>
    <w:rsid w:val="004C7A59"/>
    <w:rsid w:val="004E675E"/>
    <w:rsid w:val="004E7401"/>
    <w:rsid w:val="004F296D"/>
    <w:rsid w:val="004F78DF"/>
    <w:rsid w:val="004F7B27"/>
    <w:rsid w:val="00501207"/>
    <w:rsid w:val="00501D65"/>
    <w:rsid w:val="00504171"/>
    <w:rsid w:val="0051021A"/>
    <w:rsid w:val="00513F56"/>
    <w:rsid w:val="00515AC1"/>
    <w:rsid w:val="00523226"/>
    <w:rsid w:val="0053557D"/>
    <w:rsid w:val="00536D61"/>
    <w:rsid w:val="00544B15"/>
    <w:rsid w:val="00553CDA"/>
    <w:rsid w:val="0055562F"/>
    <w:rsid w:val="0056051F"/>
    <w:rsid w:val="005654DE"/>
    <w:rsid w:val="00570B98"/>
    <w:rsid w:val="00574553"/>
    <w:rsid w:val="005758EF"/>
    <w:rsid w:val="00593E60"/>
    <w:rsid w:val="00596696"/>
    <w:rsid w:val="005A0BCE"/>
    <w:rsid w:val="005A6116"/>
    <w:rsid w:val="005A769A"/>
    <w:rsid w:val="005B0293"/>
    <w:rsid w:val="005B2B5C"/>
    <w:rsid w:val="005B4E02"/>
    <w:rsid w:val="005B5BB9"/>
    <w:rsid w:val="005C63BD"/>
    <w:rsid w:val="005C6890"/>
    <w:rsid w:val="005C6CD7"/>
    <w:rsid w:val="005D65D0"/>
    <w:rsid w:val="005E07B4"/>
    <w:rsid w:val="005E4F4C"/>
    <w:rsid w:val="005E7E69"/>
    <w:rsid w:val="005F5622"/>
    <w:rsid w:val="005F59A2"/>
    <w:rsid w:val="00600C23"/>
    <w:rsid w:val="006012EA"/>
    <w:rsid w:val="00603A63"/>
    <w:rsid w:val="00620710"/>
    <w:rsid w:val="00643E34"/>
    <w:rsid w:val="0064502E"/>
    <w:rsid w:val="006711FF"/>
    <w:rsid w:val="006716E0"/>
    <w:rsid w:val="006739D9"/>
    <w:rsid w:val="00677063"/>
    <w:rsid w:val="00685BF4"/>
    <w:rsid w:val="00694145"/>
    <w:rsid w:val="00695CE4"/>
    <w:rsid w:val="006A728C"/>
    <w:rsid w:val="006C07A5"/>
    <w:rsid w:val="006C1652"/>
    <w:rsid w:val="006D260C"/>
    <w:rsid w:val="006D316A"/>
    <w:rsid w:val="006D6B4B"/>
    <w:rsid w:val="006D6CAC"/>
    <w:rsid w:val="006F4388"/>
    <w:rsid w:val="006F7B4E"/>
    <w:rsid w:val="007063E5"/>
    <w:rsid w:val="00713696"/>
    <w:rsid w:val="00726364"/>
    <w:rsid w:val="007271F2"/>
    <w:rsid w:val="00727D04"/>
    <w:rsid w:val="00730BF8"/>
    <w:rsid w:val="007339DF"/>
    <w:rsid w:val="007369F5"/>
    <w:rsid w:val="00740A98"/>
    <w:rsid w:val="00755DCC"/>
    <w:rsid w:val="00756069"/>
    <w:rsid w:val="007602F7"/>
    <w:rsid w:val="00763454"/>
    <w:rsid w:val="0077060C"/>
    <w:rsid w:val="00771821"/>
    <w:rsid w:val="007740F0"/>
    <w:rsid w:val="00775C69"/>
    <w:rsid w:val="0077788B"/>
    <w:rsid w:val="00790CAA"/>
    <w:rsid w:val="007B32E5"/>
    <w:rsid w:val="007B3FD9"/>
    <w:rsid w:val="007B4E04"/>
    <w:rsid w:val="007C2810"/>
    <w:rsid w:val="007D30BD"/>
    <w:rsid w:val="007D43A4"/>
    <w:rsid w:val="007E5BA9"/>
    <w:rsid w:val="007F0B77"/>
    <w:rsid w:val="007F0CDC"/>
    <w:rsid w:val="007F214B"/>
    <w:rsid w:val="007F5A59"/>
    <w:rsid w:val="00810281"/>
    <w:rsid w:val="00810820"/>
    <w:rsid w:val="00811A1A"/>
    <w:rsid w:val="00821B57"/>
    <w:rsid w:val="0082450D"/>
    <w:rsid w:val="00850E74"/>
    <w:rsid w:val="00851454"/>
    <w:rsid w:val="008634CB"/>
    <w:rsid w:val="00863C1D"/>
    <w:rsid w:val="00866C41"/>
    <w:rsid w:val="00870DA9"/>
    <w:rsid w:val="00872C6E"/>
    <w:rsid w:val="00883F6B"/>
    <w:rsid w:val="00892D11"/>
    <w:rsid w:val="008B12FA"/>
    <w:rsid w:val="008B1A43"/>
    <w:rsid w:val="008B1A96"/>
    <w:rsid w:val="008C36C3"/>
    <w:rsid w:val="008D0390"/>
    <w:rsid w:val="008F3D41"/>
    <w:rsid w:val="009014A2"/>
    <w:rsid w:val="009031B4"/>
    <w:rsid w:val="00912237"/>
    <w:rsid w:val="00913229"/>
    <w:rsid w:val="00921A16"/>
    <w:rsid w:val="009270B9"/>
    <w:rsid w:val="00931DEF"/>
    <w:rsid w:val="00933A2F"/>
    <w:rsid w:val="00933DCA"/>
    <w:rsid w:val="00937675"/>
    <w:rsid w:val="00937CB9"/>
    <w:rsid w:val="00945757"/>
    <w:rsid w:val="00954394"/>
    <w:rsid w:val="00960FFA"/>
    <w:rsid w:val="00961CF6"/>
    <w:rsid w:val="009636DC"/>
    <w:rsid w:val="00967724"/>
    <w:rsid w:val="00970067"/>
    <w:rsid w:val="009713CB"/>
    <w:rsid w:val="00973E5F"/>
    <w:rsid w:val="009821EF"/>
    <w:rsid w:val="00983E05"/>
    <w:rsid w:val="00986334"/>
    <w:rsid w:val="00992724"/>
    <w:rsid w:val="009A087F"/>
    <w:rsid w:val="009A32BF"/>
    <w:rsid w:val="009B2F47"/>
    <w:rsid w:val="009C3E8A"/>
    <w:rsid w:val="009C59F5"/>
    <w:rsid w:val="009D1D37"/>
    <w:rsid w:val="009E1E40"/>
    <w:rsid w:val="009F7C5B"/>
    <w:rsid w:val="00A0103D"/>
    <w:rsid w:val="00A153BB"/>
    <w:rsid w:val="00A32B0D"/>
    <w:rsid w:val="00A52666"/>
    <w:rsid w:val="00A628F6"/>
    <w:rsid w:val="00A96E00"/>
    <w:rsid w:val="00AA5346"/>
    <w:rsid w:val="00AB4810"/>
    <w:rsid w:val="00AB4BC3"/>
    <w:rsid w:val="00AD183E"/>
    <w:rsid w:val="00AE0594"/>
    <w:rsid w:val="00AE68E3"/>
    <w:rsid w:val="00AF00BF"/>
    <w:rsid w:val="00AF0EC0"/>
    <w:rsid w:val="00B0342F"/>
    <w:rsid w:val="00B05F1A"/>
    <w:rsid w:val="00B149BB"/>
    <w:rsid w:val="00B22F76"/>
    <w:rsid w:val="00B26AC4"/>
    <w:rsid w:val="00B36C4A"/>
    <w:rsid w:val="00B40142"/>
    <w:rsid w:val="00B44047"/>
    <w:rsid w:val="00B6086A"/>
    <w:rsid w:val="00B6304C"/>
    <w:rsid w:val="00B66A5D"/>
    <w:rsid w:val="00B758C6"/>
    <w:rsid w:val="00B8046C"/>
    <w:rsid w:val="00B80F54"/>
    <w:rsid w:val="00B8316D"/>
    <w:rsid w:val="00B851B1"/>
    <w:rsid w:val="00B853B5"/>
    <w:rsid w:val="00B9278F"/>
    <w:rsid w:val="00B92A36"/>
    <w:rsid w:val="00B9435B"/>
    <w:rsid w:val="00BA09C2"/>
    <w:rsid w:val="00BC11BD"/>
    <w:rsid w:val="00BC2717"/>
    <w:rsid w:val="00BC4CBD"/>
    <w:rsid w:val="00BC5F18"/>
    <w:rsid w:val="00BD67A1"/>
    <w:rsid w:val="00C02B66"/>
    <w:rsid w:val="00C15702"/>
    <w:rsid w:val="00C1799C"/>
    <w:rsid w:val="00C317E8"/>
    <w:rsid w:val="00C43E56"/>
    <w:rsid w:val="00C44B6D"/>
    <w:rsid w:val="00C45119"/>
    <w:rsid w:val="00C513DF"/>
    <w:rsid w:val="00C5326C"/>
    <w:rsid w:val="00C611A0"/>
    <w:rsid w:val="00C624A7"/>
    <w:rsid w:val="00C63574"/>
    <w:rsid w:val="00C70461"/>
    <w:rsid w:val="00C704A4"/>
    <w:rsid w:val="00C810C1"/>
    <w:rsid w:val="00C82BCF"/>
    <w:rsid w:val="00C94263"/>
    <w:rsid w:val="00C96337"/>
    <w:rsid w:val="00C97DA6"/>
    <w:rsid w:val="00CA6C9C"/>
    <w:rsid w:val="00CB1BAA"/>
    <w:rsid w:val="00CB290A"/>
    <w:rsid w:val="00CC03E1"/>
    <w:rsid w:val="00CC1FC8"/>
    <w:rsid w:val="00CC3F38"/>
    <w:rsid w:val="00CC61C5"/>
    <w:rsid w:val="00CD3769"/>
    <w:rsid w:val="00CD4CB6"/>
    <w:rsid w:val="00CE4DE0"/>
    <w:rsid w:val="00CE714F"/>
    <w:rsid w:val="00CF3585"/>
    <w:rsid w:val="00CF53D9"/>
    <w:rsid w:val="00D06EA5"/>
    <w:rsid w:val="00D1542C"/>
    <w:rsid w:val="00D21B91"/>
    <w:rsid w:val="00D2597C"/>
    <w:rsid w:val="00D26716"/>
    <w:rsid w:val="00D434BA"/>
    <w:rsid w:val="00D479EA"/>
    <w:rsid w:val="00D65F8A"/>
    <w:rsid w:val="00D70CEF"/>
    <w:rsid w:val="00D74B8E"/>
    <w:rsid w:val="00D81D74"/>
    <w:rsid w:val="00D92555"/>
    <w:rsid w:val="00D95861"/>
    <w:rsid w:val="00D97553"/>
    <w:rsid w:val="00DA13E8"/>
    <w:rsid w:val="00DA3665"/>
    <w:rsid w:val="00DA3F68"/>
    <w:rsid w:val="00DB5933"/>
    <w:rsid w:val="00DC6668"/>
    <w:rsid w:val="00DD1E72"/>
    <w:rsid w:val="00DD4EBA"/>
    <w:rsid w:val="00DD63E8"/>
    <w:rsid w:val="00DD75AC"/>
    <w:rsid w:val="00DE3C3E"/>
    <w:rsid w:val="00DF0BD9"/>
    <w:rsid w:val="00DF162C"/>
    <w:rsid w:val="00DF5682"/>
    <w:rsid w:val="00DF6D24"/>
    <w:rsid w:val="00E017CA"/>
    <w:rsid w:val="00E029AF"/>
    <w:rsid w:val="00E04442"/>
    <w:rsid w:val="00E04C01"/>
    <w:rsid w:val="00E1258E"/>
    <w:rsid w:val="00E149BA"/>
    <w:rsid w:val="00E24ACE"/>
    <w:rsid w:val="00E3190A"/>
    <w:rsid w:val="00E47532"/>
    <w:rsid w:val="00E523B7"/>
    <w:rsid w:val="00E52C9F"/>
    <w:rsid w:val="00E54464"/>
    <w:rsid w:val="00E60CBB"/>
    <w:rsid w:val="00E75AFB"/>
    <w:rsid w:val="00E817B3"/>
    <w:rsid w:val="00E925D1"/>
    <w:rsid w:val="00EA1AAF"/>
    <w:rsid w:val="00EB2D10"/>
    <w:rsid w:val="00ED152B"/>
    <w:rsid w:val="00ED604F"/>
    <w:rsid w:val="00F04329"/>
    <w:rsid w:val="00F17088"/>
    <w:rsid w:val="00F373F8"/>
    <w:rsid w:val="00F40174"/>
    <w:rsid w:val="00F51FC1"/>
    <w:rsid w:val="00F55E60"/>
    <w:rsid w:val="00F6534F"/>
    <w:rsid w:val="00F67767"/>
    <w:rsid w:val="00F72797"/>
    <w:rsid w:val="00F84A30"/>
    <w:rsid w:val="00F86D49"/>
    <w:rsid w:val="00F86F61"/>
    <w:rsid w:val="00FA4D36"/>
    <w:rsid w:val="00FC001E"/>
    <w:rsid w:val="00FD1364"/>
    <w:rsid w:val="00FE3B00"/>
    <w:rsid w:val="00FE6C31"/>
    <w:rsid w:val="00FF2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5C8A"/>
  <w15:chartTrackingRefBased/>
  <w15:docId w15:val="{76B842D1-D79D-41E7-881C-419EED61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30"/>
    <w:rPr>
      <w:sz w:val="24"/>
      <w:szCs w:val="24"/>
      <w:lang w:val="en-US"/>
    </w:rPr>
  </w:style>
  <w:style w:type="paragraph" w:styleId="Heading1">
    <w:name w:val="heading 1"/>
    <w:basedOn w:val="ListParagraph"/>
    <w:next w:val="Normal"/>
    <w:link w:val="Heading1Char"/>
    <w:uiPriority w:val="9"/>
    <w:qFormat/>
    <w:rsid w:val="008634CB"/>
    <w:pPr>
      <w:numPr>
        <w:numId w:val="1"/>
      </w:numPr>
      <w:spacing w:before="240"/>
      <w:ind w:left="425" w:hanging="425"/>
      <w:outlineLvl w:val="0"/>
    </w:pPr>
    <w:rPr>
      <w:b/>
      <w:bCs/>
    </w:rPr>
  </w:style>
  <w:style w:type="paragraph" w:styleId="Heading2">
    <w:name w:val="heading 2"/>
    <w:basedOn w:val="Heading1"/>
    <w:next w:val="Normal"/>
    <w:link w:val="Heading2Char"/>
    <w:uiPriority w:val="9"/>
    <w:unhideWhenUsed/>
    <w:qFormat/>
    <w:rsid w:val="00FE3B00"/>
    <w:pPr>
      <w:numPr>
        <w:numId w:val="0"/>
      </w:numPr>
      <w:outlineLvl w:val="1"/>
    </w:pPr>
    <w:rPr>
      <w:b w:val="0"/>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430"/>
    <w:pPr>
      <w:numPr>
        <w:numId w:val="3"/>
      </w:numPr>
      <w:contextualSpacing/>
    </w:pPr>
  </w:style>
  <w:style w:type="character" w:customStyle="1" w:styleId="Heading1Char">
    <w:name w:val="Heading 1 Char"/>
    <w:basedOn w:val="DefaultParagraphFont"/>
    <w:link w:val="Heading1"/>
    <w:uiPriority w:val="9"/>
    <w:rsid w:val="008634CB"/>
    <w:rPr>
      <w:b/>
      <w:bCs/>
      <w:sz w:val="24"/>
      <w:szCs w:val="24"/>
      <w:lang w:val="en-US"/>
    </w:rPr>
  </w:style>
  <w:style w:type="character" w:customStyle="1" w:styleId="Heading2Char">
    <w:name w:val="Heading 2 Char"/>
    <w:basedOn w:val="DefaultParagraphFont"/>
    <w:link w:val="Heading2"/>
    <w:uiPriority w:val="9"/>
    <w:rsid w:val="00FE3B00"/>
    <w:rPr>
      <w:sz w:val="24"/>
      <w:szCs w:val="24"/>
      <w:u w:val="single"/>
      <w:lang w:val="en-US"/>
    </w:rPr>
  </w:style>
  <w:style w:type="paragraph" w:styleId="Header">
    <w:name w:val="header"/>
    <w:basedOn w:val="Normal"/>
    <w:link w:val="HeaderChar"/>
    <w:uiPriority w:val="99"/>
    <w:unhideWhenUsed/>
    <w:rsid w:val="001761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6116"/>
    <w:rPr>
      <w:sz w:val="24"/>
      <w:szCs w:val="24"/>
      <w:lang w:val="en-US"/>
    </w:rPr>
  </w:style>
  <w:style w:type="paragraph" w:styleId="Footer">
    <w:name w:val="footer"/>
    <w:basedOn w:val="Normal"/>
    <w:link w:val="FooterChar"/>
    <w:uiPriority w:val="99"/>
    <w:unhideWhenUsed/>
    <w:rsid w:val="001761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6116"/>
    <w:rPr>
      <w:sz w:val="24"/>
      <w:szCs w:val="24"/>
      <w:lang w:val="en-US"/>
    </w:rPr>
  </w:style>
  <w:style w:type="paragraph" w:styleId="FootnoteText">
    <w:name w:val="footnote text"/>
    <w:basedOn w:val="Normal"/>
    <w:link w:val="FootnoteTextChar"/>
    <w:uiPriority w:val="99"/>
    <w:semiHidden/>
    <w:unhideWhenUsed/>
    <w:rsid w:val="00A62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8F6"/>
    <w:rPr>
      <w:sz w:val="20"/>
      <w:szCs w:val="20"/>
      <w:lang w:val="en-US"/>
    </w:rPr>
  </w:style>
  <w:style w:type="character" w:styleId="FootnoteReference">
    <w:name w:val="footnote reference"/>
    <w:basedOn w:val="DefaultParagraphFont"/>
    <w:uiPriority w:val="99"/>
    <w:semiHidden/>
    <w:unhideWhenUsed/>
    <w:rsid w:val="00A628F6"/>
    <w:rPr>
      <w:vertAlign w:val="superscript"/>
    </w:rPr>
  </w:style>
  <w:style w:type="paragraph" w:styleId="BalloonText">
    <w:name w:val="Balloon Text"/>
    <w:basedOn w:val="Normal"/>
    <w:link w:val="BalloonTextChar"/>
    <w:uiPriority w:val="99"/>
    <w:semiHidden/>
    <w:unhideWhenUsed/>
    <w:rsid w:val="00F5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E6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68DA-5A23-4F69-8137-3064FB8F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1902</Words>
  <Characters>10848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Bummel</dc:creator>
  <cp:keywords/>
  <dc:description/>
  <cp:lastModifiedBy>Christopher Hamer</cp:lastModifiedBy>
  <cp:revision>435</cp:revision>
  <cp:lastPrinted>2019-09-19T03:42:00Z</cp:lastPrinted>
  <dcterms:created xsi:type="dcterms:W3CDTF">2019-09-06T03:50:00Z</dcterms:created>
  <dcterms:modified xsi:type="dcterms:W3CDTF">2019-09-26T03:20:00Z</dcterms:modified>
</cp:coreProperties>
</file>